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05B3D101" w:rsidR="00725216" w:rsidRPr="00463005" w:rsidRDefault="001F34BF" w:rsidP="00463005">
      <w:pPr>
        <w:spacing w:before="240" w:after="360"/>
        <w:jc w:val="right"/>
        <w:rPr>
          <w:b/>
          <w:bCs/>
          <w:i/>
          <w:iCs/>
          <w:color w:val="FFFFFF" w:themeColor="background1"/>
          <w:sz w:val="28"/>
          <w:szCs w:val="28"/>
        </w:rPr>
      </w:pPr>
      <w:bookmarkStart w:id="0" w:name="_Hlk74846628"/>
      <w:r>
        <w:rPr>
          <w:b/>
          <w:i/>
          <w:color w:val="FFFFFF" w:themeColor="background1"/>
          <w:sz w:val="28"/>
          <w:szCs w:val="28"/>
        </w:rPr>
        <w:t>30 September</w:t>
      </w:r>
      <w:r w:rsidR="006351DC">
        <w:rPr>
          <w:b/>
          <w:bCs/>
          <w:i/>
          <w:iCs/>
          <w:color w:val="FFFFFF" w:themeColor="background1"/>
          <w:sz w:val="28"/>
          <w:szCs w:val="28"/>
        </w:rPr>
        <w:t xml:space="preserve"> 202</w:t>
      </w:r>
      <w:r w:rsidR="004076A7">
        <w:rPr>
          <w:b/>
          <w:bCs/>
          <w:i/>
          <w:iCs/>
          <w:color w:val="FFFFFF" w:themeColor="background1"/>
          <w:sz w:val="28"/>
          <w:szCs w:val="28"/>
        </w:rPr>
        <w:t>2</w:t>
      </w:r>
    </w:p>
    <w:tbl>
      <w:tblPr>
        <w:tblW w:w="9320" w:type="dxa"/>
        <w:tblLayout w:type="fixed"/>
        <w:tblLook w:val="04A0" w:firstRow="1" w:lastRow="0" w:firstColumn="1" w:lastColumn="0" w:noHBand="0" w:noVBand="1"/>
      </w:tblPr>
      <w:tblGrid>
        <w:gridCol w:w="9320"/>
      </w:tblGrid>
      <w:tr w:rsidR="00725216" w:rsidRPr="00F21FAB" w14:paraId="57BC2909" w14:textId="77777777" w:rsidTr="007F73F1">
        <w:trPr>
          <w:trHeight w:val="300"/>
        </w:trPr>
        <w:tc>
          <w:tcPr>
            <w:tcW w:w="5000" w:type="pct"/>
            <w:shd w:val="clear" w:color="auto" w:fill="auto"/>
            <w:vAlign w:val="center"/>
          </w:tcPr>
          <w:p w14:paraId="0EB52E41" w14:textId="3FBDB0A9" w:rsidR="00725216" w:rsidRPr="003A7FFE" w:rsidRDefault="00AE3E36" w:rsidP="00463005">
            <w:pPr>
              <w:pStyle w:val="Heading2"/>
            </w:pPr>
            <w:bookmarkStart w:id="1" w:name="_Hlk83912548"/>
            <w:bookmarkEnd w:id="0"/>
            <w:r>
              <w:t xml:space="preserve">Provisional Mortality Statistics, January – </w:t>
            </w:r>
            <w:r w:rsidR="001F34BF">
              <w:t>June</w:t>
            </w:r>
            <w:r>
              <w:t xml:space="preserve"> 2022</w:t>
            </w:r>
          </w:p>
        </w:tc>
      </w:tr>
      <w:tr w:rsidR="00725216" w:rsidRPr="0023709A" w14:paraId="37605938" w14:textId="77777777" w:rsidTr="007F73F1">
        <w:trPr>
          <w:trHeight w:val="300"/>
        </w:trPr>
        <w:tc>
          <w:tcPr>
            <w:tcW w:w="5000" w:type="pct"/>
            <w:shd w:val="clear" w:color="auto" w:fill="CCE3F6" w:themeFill="accent2" w:themeFillTint="33"/>
            <w:vAlign w:val="center"/>
          </w:tcPr>
          <w:p w14:paraId="039F36E0" w14:textId="66E9000E" w:rsidR="00F82CD5" w:rsidRDefault="00EC6AFF" w:rsidP="00F82CD5">
            <w:r>
              <w:t xml:space="preserve">In the period from </w:t>
            </w:r>
            <w:r w:rsidR="00896B31">
              <w:t>1</w:t>
            </w:r>
            <w:r>
              <w:t xml:space="preserve"> January to </w:t>
            </w:r>
            <w:r w:rsidR="00896B31">
              <w:t>3</w:t>
            </w:r>
            <w:r w:rsidR="00E043B9">
              <w:t>0</w:t>
            </w:r>
            <w:r>
              <w:t xml:space="preserve"> </w:t>
            </w:r>
            <w:r w:rsidR="00E043B9">
              <w:t>June</w:t>
            </w:r>
            <w:r>
              <w:t xml:space="preserve"> 2022, the</w:t>
            </w:r>
            <w:r w:rsidR="00896B31">
              <w:t>re were</w:t>
            </w:r>
            <w:r>
              <w:t xml:space="preserve"> </w:t>
            </w:r>
            <w:r w:rsidR="008D4E6C" w:rsidRPr="005B60B5">
              <w:t>92,700</w:t>
            </w:r>
            <w:r w:rsidR="00896B31">
              <w:t xml:space="preserve"> deaths in Australia</w:t>
            </w:r>
            <w:r w:rsidR="009C5B10">
              <w:t xml:space="preserve">. This was </w:t>
            </w:r>
            <w:r w:rsidR="007A396A" w:rsidRPr="005B60B5">
              <w:t>12.5</w:t>
            </w:r>
            <w:r w:rsidR="00E043B9">
              <w:t xml:space="preserve"> </w:t>
            </w:r>
            <w:r w:rsidR="00B53822">
              <w:t xml:space="preserve">per cent </w:t>
            </w:r>
            <w:r w:rsidR="009C5B10">
              <w:t xml:space="preserve">higher than </w:t>
            </w:r>
            <w:r w:rsidR="00896B31">
              <w:t xml:space="preserve">in the same period </w:t>
            </w:r>
            <w:r w:rsidR="009C5B10">
              <w:t xml:space="preserve">in 2021, and </w:t>
            </w:r>
            <w:r w:rsidR="008D4E6C" w:rsidRPr="005B60B5">
              <w:t>17.1</w:t>
            </w:r>
            <w:r w:rsidR="00E043B9">
              <w:t xml:space="preserve"> </w:t>
            </w:r>
            <w:r w:rsidR="009C5B10">
              <w:t>per cent above the historical average.</w:t>
            </w:r>
            <w:r w:rsidR="00F13E01">
              <w:rPr>
                <w:rStyle w:val="FootnoteReference"/>
              </w:rPr>
              <w:footnoteReference w:id="2"/>
            </w:r>
            <w:r w:rsidR="009C5B10">
              <w:t xml:space="preserve"> </w:t>
            </w:r>
          </w:p>
          <w:p w14:paraId="02F87362" w14:textId="1F86BCD6" w:rsidR="00BE01A5" w:rsidRDefault="009C5B10" w:rsidP="008B0FE3">
            <w:pPr>
              <w:pStyle w:val="Bullet"/>
            </w:pPr>
            <w:r>
              <w:t>T</w:t>
            </w:r>
            <w:r w:rsidR="00EC6AFF">
              <w:t>he number o</w:t>
            </w:r>
            <w:r w:rsidR="00F13E01">
              <w:t>f</w:t>
            </w:r>
            <w:r w:rsidR="00EC6AFF">
              <w:t xml:space="preserve"> </w:t>
            </w:r>
            <w:r w:rsidR="008E4991">
              <w:t xml:space="preserve">monthly </w:t>
            </w:r>
            <w:r w:rsidR="00EC6AFF">
              <w:t xml:space="preserve">deaths in Australia </w:t>
            </w:r>
            <w:r w:rsidR="00EC6AFF" w:rsidRPr="00143722">
              <w:t xml:space="preserve">peaked </w:t>
            </w:r>
            <w:r w:rsidR="00143722">
              <w:t>in June at</w:t>
            </w:r>
            <w:r w:rsidR="00EC6AFF" w:rsidRPr="00143722">
              <w:t xml:space="preserve"> </w:t>
            </w:r>
            <w:r w:rsidR="008235D8" w:rsidRPr="005B60B5">
              <w:t>16,</w:t>
            </w:r>
            <w:r w:rsidR="00143722" w:rsidRPr="005B60B5">
              <w:t>7</w:t>
            </w:r>
            <w:r w:rsidR="008235D8" w:rsidRPr="005B60B5">
              <w:t>00</w:t>
            </w:r>
            <w:r w:rsidR="00EC6AFF" w:rsidRPr="00143722">
              <w:t xml:space="preserve"> deaths</w:t>
            </w:r>
            <w:r w:rsidR="00183F1A">
              <w:t xml:space="preserve">, overtaking the previous peak in January </w:t>
            </w:r>
            <w:r w:rsidR="009D05D1">
              <w:t>this year</w:t>
            </w:r>
            <w:r w:rsidR="002718E9">
              <w:t xml:space="preserve"> </w:t>
            </w:r>
            <w:r w:rsidR="00C8222A">
              <w:t>of 16,200</w:t>
            </w:r>
            <w:r w:rsidR="00183F1A">
              <w:t xml:space="preserve"> deaths.</w:t>
            </w:r>
            <w:r w:rsidR="00CF3590">
              <w:t xml:space="preserve"> </w:t>
            </w:r>
          </w:p>
          <w:p w14:paraId="10CD3E61" w14:textId="32283458" w:rsidR="00B53822" w:rsidRPr="002325B3" w:rsidRDefault="00D956F3" w:rsidP="00143722">
            <w:pPr>
              <w:pStyle w:val="Bullet"/>
            </w:pPr>
            <w:r>
              <w:t>Deaths remained above the historical average in all states and territories</w:t>
            </w:r>
            <w:r w:rsidR="009F2A99">
              <w:t xml:space="preserve"> except the Northern Territory</w:t>
            </w:r>
            <w:r>
              <w:t xml:space="preserve"> during this period.</w:t>
            </w:r>
          </w:p>
          <w:p w14:paraId="2443F570" w14:textId="3FE5B258" w:rsidR="00CF3590" w:rsidRDefault="00877317" w:rsidP="005345FC">
            <w:pPr>
              <w:pStyle w:val="Bullet"/>
              <w:numPr>
                <w:ilvl w:val="0"/>
                <w:numId w:val="0"/>
              </w:numPr>
              <w:tabs>
                <w:tab w:val="left" w:pos="720"/>
              </w:tabs>
            </w:pPr>
            <w:r>
              <w:rPr>
                <w:color w:val="000000"/>
              </w:rPr>
              <w:t>Age</w:t>
            </w:r>
            <w:r w:rsidR="009F391D">
              <w:rPr>
                <w:color w:val="000000"/>
              </w:rPr>
              <w:t>-</w:t>
            </w:r>
            <w:r>
              <w:rPr>
                <w:color w:val="000000"/>
              </w:rPr>
              <w:t>standardised death rates</w:t>
            </w:r>
            <w:r w:rsidR="005024CA">
              <w:rPr>
                <w:color w:val="000000"/>
              </w:rPr>
              <w:t xml:space="preserve"> were </w:t>
            </w:r>
            <w:r w:rsidR="00143722">
              <w:rPr>
                <w:color w:val="000000"/>
              </w:rPr>
              <w:t>also above</w:t>
            </w:r>
            <w:r w:rsidR="00530F66">
              <w:rPr>
                <w:color w:val="000000"/>
              </w:rPr>
              <w:t xml:space="preserve"> </w:t>
            </w:r>
            <w:r w:rsidR="00BB4515">
              <w:rPr>
                <w:color w:val="000000"/>
              </w:rPr>
              <w:t>the historical average</w:t>
            </w:r>
            <w:r w:rsidR="003A5DD1">
              <w:rPr>
                <w:color w:val="000000"/>
              </w:rPr>
              <w:t xml:space="preserve">, suggesting </w:t>
            </w:r>
            <w:r w:rsidR="007B1EE2">
              <w:rPr>
                <w:color w:val="000000"/>
              </w:rPr>
              <w:t xml:space="preserve">there was </w:t>
            </w:r>
            <w:r w:rsidR="003A5DD1">
              <w:rPr>
                <w:color w:val="000000"/>
              </w:rPr>
              <w:t xml:space="preserve">a </w:t>
            </w:r>
            <w:r w:rsidR="005024CA" w:rsidRPr="00143722">
              <w:rPr>
                <w:color w:val="000000"/>
              </w:rPr>
              <w:t>genuine</w:t>
            </w:r>
            <w:r w:rsidR="00BB4515" w:rsidRPr="00143722">
              <w:rPr>
                <w:color w:val="000000"/>
              </w:rPr>
              <w:t xml:space="preserve"> </w:t>
            </w:r>
            <w:r w:rsidRPr="00143722">
              <w:rPr>
                <w:color w:val="000000"/>
              </w:rPr>
              <w:t>increase</w:t>
            </w:r>
            <w:r>
              <w:rPr>
                <w:color w:val="000000"/>
              </w:rPr>
              <w:t xml:space="preserve"> in mortality</w:t>
            </w:r>
            <w:r w:rsidR="005345FC">
              <w:rPr>
                <w:color w:val="000000"/>
              </w:rPr>
              <w:t xml:space="preserve"> over this period</w:t>
            </w:r>
            <w:r w:rsidR="00FE5A1A">
              <w:rPr>
                <w:color w:val="000000"/>
              </w:rPr>
              <w:t>,</w:t>
            </w:r>
            <w:r w:rsidR="00B63FF5">
              <w:rPr>
                <w:color w:val="000000"/>
              </w:rPr>
              <w:t xml:space="preserve"> </w:t>
            </w:r>
            <w:r w:rsidR="005024CA">
              <w:rPr>
                <w:color w:val="000000"/>
              </w:rPr>
              <w:t>driven by</w:t>
            </w:r>
            <w:r w:rsidR="00B63FF5">
              <w:rPr>
                <w:color w:val="000000"/>
              </w:rPr>
              <w:t xml:space="preserve"> factors other than </w:t>
            </w:r>
            <w:r w:rsidR="00FE5A1A">
              <w:rPr>
                <w:color w:val="000000"/>
              </w:rPr>
              <w:t>a larger or older</w:t>
            </w:r>
            <w:r w:rsidR="00B63FF5">
              <w:rPr>
                <w:color w:val="000000"/>
              </w:rPr>
              <w:t xml:space="preserve"> population.</w:t>
            </w:r>
          </w:p>
          <w:p w14:paraId="5771733B" w14:textId="1739D857" w:rsidR="00930F8E" w:rsidRDefault="00CF3590" w:rsidP="00CF3590">
            <w:pPr>
              <w:pStyle w:val="Bullet"/>
              <w:numPr>
                <w:ilvl w:val="0"/>
                <w:numId w:val="0"/>
              </w:numPr>
              <w:tabs>
                <w:tab w:val="left" w:pos="720"/>
              </w:tabs>
            </w:pPr>
            <w:r w:rsidRPr="009615BF">
              <w:t xml:space="preserve">COVID-19 accounted for </w:t>
            </w:r>
            <w:r w:rsidR="00143722" w:rsidRPr="005B60B5">
              <w:t>5,300</w:t>
            </w:r>
            <w:r w:rsidR="00E043B9">
              <w:t xml:space="preserve"> </w:t>
            </w:r>
            <w:r w:rsidR="00676079">
              <w:t xml:space="preserve">doctor-certified </w:t>
            </w:r>
            <w:r w:rsidRPr="009615BF">
              <w:t xml:space="preserve">deaths </w:t>
            </w:r>
            <w:r>
              <w:t>during this period</w:t>
            </w:r>
            <w:r w:rsidR="007F1B0D">
              <w:t xml:space="preserve"> and were significantly above levels seen during the same period of 2020 (</w:t>
            </w:r>
            <w:r w:rsidR="007F1B0D" w:rsidRPr="005B60B5">
              <w:t>100</w:t>
            </w:r>
            <w:r w:rsidR="007F1B0D">
              <w:t>) and 2021 (</w:t>
            </w:r>
            <w:r w:rsidR="007F1B0D" w:rsidRPr="005B60B5">
              <w:t>6</w:t>
            </w:r>
            <w:r w:rsidR="007F1B0D">
              <w:t xml:space="preserve">). </w:t>
            </w:r>
            <w:r>
              <w:t xml:space="preserve"> </w:t>
            </w:r>
          </w:p>
          <w:p w14:paraId="61E70C59" w14:textId="496A1577" w:rsidR="007F1B0D" w:rsidRDefault="00CF3590" w:rsidP="008B0FE3">
            <w:pPr>
              <w:pStyle w:val="Bullet"/>
            </w:pPr>
            <w:r>
              <w:t xml:space="preserve">While the number of deaths due to COVID-19 decreased </w:t>
            </w:r>
            <w:r w:rsidR="008B1114">
              <w:t xml:space="preserve">over the period </w:t>
            </w:r>
            <w:r>
              <w:t xml:space="preserve">from January </w:t>
            </w:r>
            <w:r w:rsidR="008B1114">
              <w:t>(</w:t>
            </w:r>
            <w:r w:rsidR="008B1114" w:rsidRPr="005B60B5">
              <w:t>1,600</w:t>
            </w:r>
            <w:r w:rsidR="008B1114">
              <w:t>)</w:t>
            </w:r>
            <w:r>
              <w:t xml:space="preserve"> to March</w:t>
            </w:r>
            <w:r w:rsidR="008B1114">
              <w:t xml:space="preserve"> </w:t>
            </w:r>
            <w:r w:rsidR="008B1114" w:rsidRPr="001C3CA7">
              <w:t>(</w:t>
            </w:r>
            <w:r w:rsidR="008B1114" w:rsidRPr="005B60B5">
              <w:t>400</w:t>
            </w:r>
            <w:r w:rsidR="008B1114">
              <w:t>)</w:t>
            </w:r>
            <w:r>
              <w:t xml:space="preserve">, </w:t>
            </w:r>
            <w:r w:rsidR="0069043C">
              <w:t>deaths due to</w:t>
            </w:r>
            <w:r w:rsidR="00EC3D26">
              <w:t xml:space="preserve"> </w:t>
            </w:r>
            <w:r>
              <w:t xml:space="preserve">COVID-19 </w:t>
            </w:r>
            <w:r w:rsidR="008B1114">
              <w:t>rose again in April (</w:t>
            </w:r>
            <w:r w:rsidR="008B1114" w:rsidRPr="005B60B5">
              <w:t>700</w:t>
            </w:r>
            <w:r w:rsidR="008B1114" w:rsidRPr="001C3CA7">
              <w:t>)</w:t>
            </w:r>
            <w:r w:rsidR="007F1B0D">
              <w:t xml:space="preserve"> and </w:t>
            </w:r>
            <w:r w:rsidR="008B1114" w:rsidRPr="001C3CA7">
              <w:t>May (</w:t>
            </w:r>
            <w:r w:rsidR="001C3CA7" w:rsidRPr="005B60B5">
              <w:t>9</w:t>
            </w:r>
            <w:r w:rsidR="008B1114" w:rsidRPr="005B60B5">
              <w:t>00</w:t>
            </w:r>
            <w:r w:rsidR="008B1114" w:rsidRPr="001C3CA7">
              <w:t>)</w:t>
            </w:r>
            <w:r w:rsidR="007F1B0D">
              <w:t>, before slightly falling in</w:t>
            </w:r>
            <w:r w:rsidR="008B1114" w:rsidRPr="001C3CA7">
              <w:t xml:space="preserve"> June (</w:t>
            </w:r>
            <w:r w:rsidR="001C3CA7" w:rsidRPr="005B60B5">
              <w:t>800</w:t>
            </w:r>
            <w:r w:rsidR="008B1114">
              <w:t>)</w:t>
            </w:r>
            <w:r w:rsidR="007F1B0D">
              <w:t>.</w:t>
            </w:r>
          </w:p>
          <w:p w14:paraId="43EC6196" w14:textId="26675D23" w:rsidR="00CF3590" w:rsidRPr="0093495E" w:rsidRDefault="00930F8E" w:rsidP="002325B3">
            <w:pPr>
              <w:pStyle w:val="Bullet"/>
              <w:numPr>
                <w:ilvl w:val="0"/>
                <w:numId w:val="0"/>
              </w:numPr>
              <w:tabs>
                <w:tab w:val="left" w:pos="720"/>
              </w:tabs>
            </w:pPr>
            <w:r w:rsidRPr="0093495E">
              <w:t xml:space="preserve">Deaths from </w:t>
            </w:r>
            <w:r w:rsidR="00CF3590" w:rsidRPr="0093495E">
              <w:t xml:space="preserve">COVID-19 </w:t>
            </w:r>
            <w:r w:rsidR="009258C2" w:rsidRPr="0093495E">
              <w:t>w</w:t>
            </w:r>
            <w:r w:rsidR="00AC19E3" w:rsidRPr="0093495E">
              <w:t>ere</w:t>
            </w:r>
            <w:r w:rsidR="009258C2" w:rsidRPr="0093495E">
              <w:t xml:space="preserve"> concentrated</w:t>
            </w:r>
            <w:r w:rsidR="00CF3590" w:rsidRPr="0093495E">
              <w:t xml:space="preserve"> among</w:t>
            </w:r>
            <w:r w:rsidR="009258C2" w:rsidRPr="0093495E">
              <w:t xml:space="preserve">st </w:t>
            </w:r>
            <w:r w:rsidR="00CF3590" w:rsidRPr="0093495E">
              <w:t xml:space="preserve">those </w:t>
            </w:r>
            <w:r w:rsidR="00CF3590" w:rsidRPr="005B60B5">
              <w:t>aged 80-89 years</w:t>
            </w:r>
            <w:r w:rsidR="00CF3590" w:rsidRPr="0093495E">
              <w:t>.</w:t>
            </w:r>
          </w:p>
          <w:p w14:paraId="072807A3" w14:textId="2223296C" w:rsidR="0054554A" w:rsidRPr="0093495E" w:rsidRDefault="00AE3E36" w:rsidP="0054554A">
            <w:pPr>
              <w:pStyle w:val="Bullet"/>
              <w:numPr>
                <w:ilvl w:val="0"/>
                <w:numId w:val="0"/>
              </w:numPr>
            </w:pPr>
            <w:r w:rsidRPr="0093495E">
              <w:t xml:space="preserve">The median age of </w:t>
            </w:r>
            <w:r w:rsidR="005D2E96" w:rsidRPr="0093495E">
              <w:t xml:space="preserve">those who died from </w:t>
            </w:r>
            <w:r w:rsidRPr="0093495E">
              <w:t>COVID-19 remained high</w:t>
            </w:r>
            <w:r w:rsidR="00C85159" w:rsidRPr="0093495E">
              <w:t xml:space="preserve"> at </w:t>
            </w:r>
            <w:r w:rsidR="00504A67" w:rsidRPr="005B60B5">
              <w:t>87.4</w:t>
            </w:r>
            <w:r w:rsidR="00B336CC">
              <w:t xml:space="preserve"> </w:t>
            </w:r>
            <w:r w:rsidR="00C85159" w:rsidRPr="00B336CC">
              <w:t xml:space="preserve">years for females and </w:t>
            </w:r>
            <w:r w:rsidR="00504A67" w:rsidRPr="005B60B5">
              <w:t>83.5</w:t>
            </w:r>
            <w:r w:rsidR="00B336CC">
              <w:t xml:space="preserve"> </w:t>
            </w:r>
            <w:r w:rsidR="00C85159" w:rsidRPr="0093495E">
              <w:t>y</w:t>
            </w:r>
            <w:r w:rsidR="001C6A14" w:rsidRPr="0093495E">
              <w:t>ears for males</w:t>
            </w:r>
            <w:r w:rsidR="009258C2" w:rsidRPr="0093495E">
              <w:t>.</w:t>
            </w:r>
            <w:r w:rsidR="001C6A14" w:rsidRPr="0093495E">
              <w:t xml:space="preserve"> </w:t>
            </w:r>
          </w:p>
          <w:p w14:paraId="516A4B7D" w14:textId="0DC9D83E" w:rsidR="005345FC" w:rsidRPr="0093495E" w:rsidRDefault="005345FC" w:rsidP="0054554A">
            <w:pPr>
              <w:pStyle w:val="Bullet"/>
              <w:numPr>
                <w:ilvl w:val="0"/>
                <w:numId w:val="0"/>
              </w:numPr>
            </w:pPr>
            <w:r w:rsidRPr="0093495E">
              <w:t xml:space="preserve">Over </w:t>
            </w:r>
            <w:r w:rsidR="0093495E" w:rsidRPr="005B60B5">
              <w:t>74</w:t>
            </w:r>
            <w:r w:rsidR="0093495E" w:rsidRPr="0093495E">
              <w:t xml:space="preserve"> </w:t>
            </w:r>
            <w:r w:rsidRPr="0093495E">
              <w:t xml:space="preserve">per cent of COVID-19 deaths occurred in Victoria and New South Wales. </w:t>
            </w:r>
          </w:p>
          <w:p w14:paraId="69780CA9" w14:textId="02743AB2" w:rsidR="00AE3E36" w:rsidRPr="0093495E" w:rsidRDefault="005E5AFC" w:rsidP="008B0FE3">
            <w:pPr>
              <w:pStyle w:val="Bullet"/>
              <w:numPr>
                <w:ilvl w:val="0"/>
                <w:numId w:val="0"/>
              </w:numPr>
              <w:ind w:left="472" w:hanging="472"/>
            </w:pPr>
            <w:r w:rsidRPr="0093495E">
              <w:t xml:space="preserve">Deaths due to </w:t>
            </w:r>
            <w:r w:rsidR="00AE3E36" w:rsidRPr="0093495E">
              <w:t xml:space="preserve">COVID-19 were more prevalent in areas with </w:t>
            </w:r>
            <w:r w:rsidR="00667049" w:rsidRPr="0093495E">
              <w:t>greater socio-economic disadvantage</w:t>
            </w:r>
            <w:r w:rsidR="00AE3E36" w:rsidRPr="0093495E">
              <w:t>.</w:t>
            </w:r>
          </w:p>
          <w:p w14:paraId="1C8EB2CD" w14:textId="77777777" w:rsidR="00DF6559" w:rsidRDefault="00347212" w:rsidP="000A6272">
            <w:pPr>
              <w:pStyle w:val="Bullet"/>
              <w:numPr>
                <w:ilvl w:val="0"/>
                <w:numId w:val="0"/>
              </w:numPr>
            </w:pPr>
            <w:r>
              <w:t xml:space="preserve">Deaths due </w:t>
            </w:r>
            <w:r w:rsidRPr="000A6272">
              <w:t xml:space="preserve">to </w:t>
            </w:r>
            <w:r w:rsidR="00AE3E36" w:rsidRPr="000A6272">
              <w:t xml:space="preserve">dementia and diabetes </w:t>
            </w:r>
            <w:r w:rsidRPr="000A6272">
              <w:t>remained</w:t>
            </w:r>
            <w:r>
              <w:t xml:space="preserve"> elevated over the first </w:t>
            </w:r>
            <w:r w:rsidR="008D1928">
              <w:t>half of 2022</w:t>
            </w:r>
            <w:r w:rsidR="00DF3B28">
              <w:t xml:space="preserve">, </w:t>
            </w:r>
            <w:r w:rsidR="000A6272" w:rsidRPr="005B60B5">
              <w:t>21.8</w:t>
            </w:r>
            <w:r w:rsidR="00DF3B28">
              <w:t xml:space="preserve"> per cent and </w:t>
            </w:r>
            <w:r w:rsidR="000A6272" w:rsidRPr="005B60B5">
              <w:t>20.1</w:t>
            </w:r>
            <w:r w:rsidR="000A6272">
              <w:t xml:space="preserve"> </w:t>
            </w:r>
            <w:r w:rsidR="00DF3B28">
              <w:t>per cent higher than the historical average.</w:t>
            </w:r>
            <w:r w:rsidR="000A6272">
              <w:t xml:space="preserve"> </w:t>
            </w:r>
          </w:p>
          <w:p w14:paraId="2D191C53" w14:textId="58E321A6" w:rsidR="00A71268" w:rsidRPr="00C36281" w:rsidRDefault="00DF3B28" w:rsidP="00F81B8D">
            <w:pPr>
              <w:pStyle w:val="Bullet"/>
            </w:pPr>
            <w:r>
              <w:t xml:space="preserve">Dementia, including Alzheimer’s disease, and diabetes are </w:t>
            </w:r>
            <w:r w:rsidR="008D1928">
              <w:t>among</w:t>
            </w:r>
            <w:r w:rsidR="00AE3E36">
              <w:t xml:space="preserve"> the </w:t>
            </w:r>
            <w:proofErr w:type="gramStart"/>
            <w:r w:rsidR="00AE3E36">
              <w:t>most common</w:t>
            </w:r>
            <w:r w:rsidR="008D1928">
              <w:t>ly reported</w:t>
            </w:r>
            <w:proofErr w:type="gramEnd"/>
            <w:r w:rsidR="00AE3E36">
              <w:t xml:space="preserve"> </w:t>
            </w:r>
            <w:r w:rsidR="00444606">
              <w:t xml:space="preserve">pre-existing chronic conditions </w:t>
            </w:r>
            <w:r>
              <w:t xml:space="preserve">that increase the risk of developing severe illness and dying from </w:t>
            </w:r>
            <w:r w:rsidR="00AE3E36">
              <w:t>COVID-19</w:t>
            </w:r>
            <w:r>
              <w:t xml:space="preserve"> in Australia</w:t>
            </w:r>
            <w:r w:rsidR="00AE3E36">
              <w:t xml:space="preserve">. </w:t>
            </w:r>
          </w:p>
        </w:tc>
      </w:tr>
      <w:tr w:rsidR="00725216" w:rsidRPr="0023709A" w14:paraId="6484E700" w14:textId="77777777" w:rsidTr="007F73F1">
        <w:trPr>
          <w:trHeight w:val="300"/>
        </w:trPr>
        <w:tc>
          <w:tcPr>
            <w:tcW w:w="5000" w:type="pct"/>
            <w:shd w:val="clear" w:color="auto" w:fill="auto"/>
            <w:vAlign w:val="center"/>
          </w:tcPr>
          <w:p w14:paraId="5DC9A7FC" w14:textId="6EADB090" w:rsidR="00D70F1F" w:rsidRDefault="00D70F1F" w:rsidP="00BC6295">
            <w:pPr>
              <w:rPr>
                <w:lang w:eastAsia="en-AU"/>
              </w:rPr>
            </w:pPr>
            <w:r w:rsidRPr="004E337A">
              <w:t>On</w:t>
            </w:r>
            <w:r w:rsidR="004F0DF3" w:rsidRPr="00B358A3">
              <w:t xml:space="preserve"> </w:t>
            </w:r>
            <w:r w:rsidR="00E043B9">
              <w:t>30</w:t>
            </w:r>
            <w:r w:rsidR="004F0DF3" w:rsidRPr="00B358A3">
              <w:t xml:space="preserve"> </w:t>
            </w:r>
            <w:r w:rsidR="00E043B9">
              <w:t>September</w:t>
            </w:r>
            <w:r w:rsidR="004F0DF3" w:rsidRPr="00B358A3">
              <w:t xml:space="preserve"> 2022</w:t>
            </w:r>
            <w:r w:rsidR="00280CC5">
              <w:t>,</w:t>
            </w:r>
            <w:r w:rsidR="004F0DF3" w:rsidRPr="00B358A3">
              <w:t xml:space="preserve"> </w:t>
            </w:r>
            <w:r w:rsidRPr="00671CCA">
              <w:t xml:space="preserve">the Australian Bureau of Statistics published two releases covering deaths in Australia in </w:t>
            </w:r>
            <w:r w:rsidR="00BC6295">
              <w:t>2022</w:t>
            </w:r>
            <w:r w:rsidRPr="00B358A3">
              <w:t xml:space="preserve">: </w:t>
            </w:r>
            <w:hyperlink r:id="rId13" w:history="1">
              <w:r w:rsidR="00E043B9" w:rsidRPr="00143722">
                <w:rPr>
                  <w:rStyle w:val="Hyperlink"/>
                  <w:i/>
                  <w:iCs/>
                </w:rPr>
                <w:t>Provisional Mortality Statistics, January - June 2022</w:t>
              </w:r>
            </w:hyperlink>
            <w:r w:rsidRPr="00143722">
              <w:rPr>
                <w:rStyle w:val="Hyperlink"/>
                <w:i/>
                <w:iCs/>
              </w:rPr>
              <w:t xml:space="preserve"> </w:t>
            </w:r>
            <w:r w:rsidRPr="00143722">
              <w:t xml:space="preserve">and </w:t>
            </w:r>
            <w:hyperlink r:id="rId14" w:history="1">
              <w:r w:rsidRPr="00143722">
                <w:rPr>
                  <w:rStyle w:val="Hyperlink"/>
                  <w:i/>
                  <w:iCs/>
                </w:rPr>
                <w:t>COVID-19 Mortality in Australia</w:t>
              </w:r>
            </w:hyperlink>
            <w:r w:rsidR="00BC6295">
              <w:rPr>
                <w:rStyle w:val="Hyperlink"/>
                <w:i/>
                <w:iCs/>
              </w:rPr>
              <w:t xml:space="preserve"> </w:t>
            </w:r>
            <w:r w:rsidR="00BC6295">
              <w:rPr>
                <w:rStyle w:val="Hyperlink"/>
                <w:color w:val="auto"/>
              </w:rPr>
              <w:t>(covering COVID-19 deaths that occurred by 31 August 2022)</w:t>
            </w:r>
            <w:r w:rsidRPr="00143722">
              <w:t xml:space="preserve">. </w:t>
            </w:r>
          </w:p>
          <w:p w14:paraId="1C3E659C" w14:textId="76D2F1E0" w:rsidR="00D70F1F" w:rsidRPr="00B43B19" w:rsidRDefault="00D70F1F" w:rsidP="00D70F1F">
            <w:pPr>
              <w:rPr>
                <w:b/>
                <w:i/>
                <w:color w:val="002C47"/>
                <w:sz w:val="24"/>
                <w:szCs w:val="24"/>
              </w:rPr>
            </w:pPr>
            <w:r w:rsidRPr="00B43B19">
              <w:rPr>
                <w:b/>
                <w:bCs/>
                <w:i/>
                <w:iCs/>
                <w:color w:val="002C47"/>
                <w:sz w:val="24"/>
                <w:szCs w:val="24"/>
              </w:rPr>
              <w:t xml:space="preserve">Weekly deaths </w:t>
            </w:r>
          </w:p>
          <w:p w14:paraId="20CCDD34" w14:textId="0C0882DC" w:rsidR="00D70F1F" w:rsidRPr="00E25576" w:rsidRDefault="00D70F1F" w:rsidP="00D70F1F">
            <w:r w:rsidRPr="00E25576">
              <w:t xml:space="preserve">The number of weekly deaths peaked at </w:t>
            </w:r>
            <w:r w:rsidR="00840206" w:rsidRPr="005B60B5">
              <w:t>4,000</w:t>
            </w:r>
            <w:r w:rsidR="00E043B9">
              <w:t xml:space="preserve"> </w:t>
            </w:r>
            <w:r w:rsidRPr="00E25576">
              <w:t xml:space="preserve">in the week </w:t>
            </w:r>
            <w:r w:rsidRPr="0024583E">
              <w:t xml:space="preserve">ending </w:t>
            </w:r>
            <w:r w:rsidR="00840206">
              <w:t>19 June</w:t>
            </w:r>
            <w:r w:rsidRPr="0024583E">
              <w:t xml:space="preserve"> 2022</w:t>
            </w:r>
            <w:r w:rsidR="00406F3B">
              <w:t xml:space="preserve">, overtaking </w:t>
            </w:r>
            <w:r w:rsidR="00742C56">
              <w:t>the</w:t>
            </w:r>
            <w:r w:rsidR="00840206">
              <w:t xml:space="preserve"> previous peak of </w:t>
            </w:r>
            <w:r w:rsidR="00840206" w:rsidRPr="005B60B5">
              <w:t>3,</w:t>
            </w:r>
            <w:r w:rsidR="00AD5723" w:rsidRPr="005B60B5">
              <w:t>9</w:t>
            </w:r>
            <w:r w:rsidR="00840206" w:rsidRPr="005B60B5">
              <w:t>00</w:t>
            </w:r>
            <w:r w:rsidR="00840206">
              <w:t xml:space="preserve"> deaths in the week ending 23 January </w:t>
            </w:r>
            <w:r w:rsidRPr="00E25576">
              <w:t>(Chart 1</w:t>
            </w:r>
            <w:r w:rsidRPr="0024583E">
              <w:t xml:space="preserve">). </w:t>
            </w:r>
            <w:r w:rsidR="00406F3B">
              <w:t xml:space="preserve">Despite the volatility in weekly deaths in the first half of 2022, </w:t>
            </w:r>
            <w:r w:rsidR="00124151">
              <w:t>deaths</w:t>
            </w:r>
            <w:r w:rsidR="00C9448A">
              <w:t xml:space="preserve"> </w:t>
            </w:r>
            <w:r w:rsidR="00406F3B">
              <w:t xml:space="preserve">have </w:t>
            </w:r>
            <w:r>
              <w:t xml:space="preserve">remained consistently above the historical </w:t>
            </w:r>
            <w:r w:rsidR="0076096D">
              <w:t>average in</w:t>
            </w:r>
            <w:r w:rsidR="00C9448A">
              <w:t xml:space="preserve"> all weeks </w:t>
            </w:r>
            <w:r w:rsidR="00406F3B">
              <w:t>over</w:t>
            </w:r>
            <w:r w:rsidR="00C30876">
              <w:t xml:space="preserve"> the period from January to </w:t>
            </w:r>
            <w:r w:rsidR="00347212">
              <w:t>June</w:t>
            </w:r>
            <w:r w:rsidR="00C30876">
              <w:t xml:space="preserve"> 2022</w:t>
            </w:r>
            <w:r>
              <w:t>.</w:t>
            </w:r>
            <w:r w:rsidR="00840206">
              <w:t xml:space="preserve"> </w:t>
            </w:r>
          </w:p>
          <w:p w14:paraId="19667667" w14:textId="77777777" w:rsidR="00D70F1F" w:rsidRPr="00D70F1F" w:rsidRDefault="00D70F1F" w:rsidP="00D70F1F"/>
          <w:p w14:paraId="0DE49B0D" w14:textId="107765B0" w:rsidR="00FB2ABF" w:rsidRDefault="00D70F1F" w:rsidP="00D70F1F">
            <w:pPr>
              <w:pStyle w:val="Chartheading"/>
            </w:pPr>
            <w:r w:rsidRPr="00D70F1F">
              <w:lastRenderedPageBreak/>
              <w:t xml:space="preserve">WEEKLY DEATHS AND COVID-19 </w:t>
            </w:r>
            <w:r w:rsidR="007F4517">
              <w:t>DEATHS</w:t>
            </w:r>
            <w:r w:rsidRPr="00D70F1F">
              <w:t xml:space="preserve">, </w:t>
            </w:r>
            <w:r w:rsidR="00E043B9">
              <w:t>JULY</w:t>
            </w:r>
            <w:r w:rsidRPr="00D70F1F">
              <w:t xml:space="preserve"> 2021 TO </w:t>
            </w:r>
            <w:r w:rsidR="00E043B9">
              <w:t>JUNE</w:t>
            </w:r>
            <w:r w:rsidRPr="00D70F1F">
              <w:t xml:space="preserve"> 2022</w:t>
            </w:r>
          </w:p>
          <w:p w14:paraId="03A7F498" w14:textId="3B01E818" w:rsidR="00D70F1F" w:rsidRDefault="00717875" w:rsidP="004E337A">
            <w:pPr>
              <w:pStyle w:val="Source"/>
            </w:pPr>
            <w:r w:rsidRPr="00717875">
              <w:rPr>
                <w:noProof/>
              </w:rPr>
              <w:drawing>
                <wp:inline distT="0" distB="0" distL="0" distR="0" wp14:anchorId="457E0AD2" wp14:editId="57B7A355">
                  <wp:extent cx="5600700" cy="254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2543175"/>
                          </a:xfrm>
                          <a:prstGeom prst="rect">
                            <a:avLst/>
                          </a:prstGeom>
                          <a:noFill/>
                          <a:ln>
                            <a:noFill/>
                          </a:ln>
                        </pic:spPr>
                      </pic:pic>
                    </a:graphicData>
                  </a:graphic>
                </wp:inline>
              </w:drawing>
            </w:r>
          </w:p>
          <w:p w14:paraId="71A988EF" w14:textId="52950B66" w:rsidR="008F56B0" w:rsidRDefault="00480450" w:rsidP="00D70F1F">
            <w:pPr>
              <w:keepNext/>
              <w:rPr>
                <w:b/>
                <w:i/>
                <w:color w:val="002C47"/>
                <w:sz w:val="24"/>
                <w:szCs w:val="24"/>
              </w:rPr>
            </w:pPr>
            <w:r>
              <w:rPr>
                <w:b/>
                <w:i/>
                <w:color w:val="002C47"/>
                <w:sz w:val="24"/>
                <w:szCs w:val="24"/>
              </w:rPr>
              <w:t xml:space="preserve">Cumulative deaths </w:t>
            </w:r>
          </w:p>
          <w:p w14:paraId="7765035D" w14:textId="5D504EC8" w:rsidR="008F56B0" w:rsidRPr="004E337A" w:rsidRDefault="008F56B0" w:rsidP="004E337A">
            <w:r w:rsidRPr="00B11922">
              <w:t>In</w:t>
            </w:r>
            <w:r>
              <w:t xml:space="preserve"> </w:t>
            </w:r>
            <w:r w:rsidRPr="00B11922">
              <w:t xml:space="preserve">2022, there were </w:t>
            </w:r>
            <w:r w:rsidR="005E1DC1" w:rsidRPr="001C093A">
              <w:t>92,700</w:t>
            </w:r>
            <w:r w:rsidRPr="00B11922">
              <w:t xml:space="preserve"> deaths that had occurred by </w:t>
            </w:r>
            <w:r w:rsidR="00B168AA">
              <w:t>30 June</w:t>
            </w:r>
            <w:r w:rsidRPr="00B11922">
              <w:t xml:space="preserve"> and had been registered by </w:t>
            </w:r>
            <w:r w:rsidR="005E1DC1">
              <w:t>31 August</w:t>
            </w:r>
            <w:r w:rsidRPr="00B11922">
              <w:t xml:space="preserve">. </w:t>
            </w:r>
            <w:r w:rsidRPr="00B43B19">
              <w:t xml:space="preserve">This was </w:t>
            </w:r>
            <w:r w:rsidR="005E1DC1" w:rsidRPr="001C093A">
              <w:t>17.1</w:t>
            </w:r>
            <w:r w:rsidRPr="004E337A">
              <w:t xml:space="preserve"> per cent higher (</w:t>
            </w:r>
            <w:r w:rsidR="005E1DC1" w:rsidRPr="001C093A">
              <w:t>13,500</w:t>
            </w:r>
            <w:r w:rsidRPr="004E337A">
              <w:t>)</w:t>
            </w:r>
            <w:r w:rsidRPr="00B43B19">
              <w:t xml:space="preserve"> than the historical average and </w:t>
            </w:r>
            <w:r w:rsidR="005E1DC1" w:rsidRPr="001C093A">
              <w:t>12.5</w:t>
            </w:r>
            <w:r w:rsidRPr="004E337A">
              <w:t xml:space="preserve"> per cent (</w:t>
            </w:r>
            <w:r w:rsidR="005E1DC1" w:rsidRPr="001C093A">
              <w:t>10,300</w:t>
            </w:r>
            <w:r w:rsidRPr="004E337A">
              <w:t>)</w:t>
            </w:r>
            <w:r w:rsidRPr="00B43B19">
              <w:t xml:space="preserve"> higher than</w:t>
            </w:r>
            <w:r>
              <w:t xml:space="preserve"> the number of deaths </w:t>
            </w:r>
            <w:r w:rsidR="00861BBD">
              <w:t>over</w:t>
            </w:r>
            <w:r>
              <w:t xml:space="preserve"> the same period</w:t>
            </w:r>
            <w:r w:rsidRPr="00B43B19">
              <w:t xml:space="preserve"> </w:t>
            </w:r>
            <w:r w:rsidR="00861BBD">
              <w:t>in</w:t>
            </w:r>
            <w:r w:rsidRPr="00B43B19">
              <w:t xml:space="preserve"> 2021.</w:t>
            </w:r>
            <w:r w:rsidR="003A5DD1">
              <w:t xml:space="preserve"> </w:t>
            </w:r>
          </w:p>
          <w:p w14:paraId="3841F51B" w14:textId="095B53E5" w:rsidR="008F56B0" w:rsidRDefault="00D56F8B" w:rsidP="00D70F1F">
            <w:pPr>
              <w:spacing w:line="276" w:lineRule="auto"/>
            </w:pPr>
            <w:r>
              <w:t>C</w:t>
            </w:r>
            <w:r w:rsidR="0076096D">
              <w:t>ompared to the historical average,</w:t>
            </w:r>
            <w:r w:rsidR="008F56B0">
              <w:t xml:space="preserve"> </w:t>
            </w:r>
            <w:r w:rsidR="00410DE5">
              <w:t>there</w:t>
            </w:r>
            <w:r w:rsidR="0046271E">
              <w:t xml:space="preserve"> were</w:t>
            </w:r>
            <w:r w:rsidR="00410DE5">
              <w:t xml:space="preserve"> more </w:t>
            </w:r>
            <w:r w:rsidR="008F56B0">
              <w:t xml:space="preserve">deaths </w:t>
            </w:r>
            <w:r w:rsidR="00410DE5">
              <w:t xml:space="preserve">in 2022 </w:t>
            </w:r>
            <w:r w:rsidR="008F56B0">
              <w:t>for males and females aged over 65 years</w:t>
            </w:r>
            <w:r w:rsidR="0094385F">
              <w:t xml:space="preserve"> (</w:t>
            </w:r>
            <w:r w:rsidR="00302B5E">
              <w:t>increas</w:t>
            </w:r>
            <w:r w:rsidR="00410DE5">
              <w:t>ing</w:t>
            </w:r>
            <w:r w:rsidR="00302B5E">
              <w:t xml:space="preserve"> </w:t>
            </w:r>
            <w:r w:rsidR="008F56B0">
              <w:t xml:space="preserve">by </w:t>
            </w:r>
            <w:r w:rsidR="00D542FB" w:rsidRPr="005B60B5">
              <w:t>22.1</w:t>
            </w:r>
            <w:r w:rsidR="00480450">
              <w:t xml:space="preserve"> and</w:t>
            </w:r>
            <w:r w:rsidR="008F56B0">
              <w:t xml:space="preserve"> </w:t>
            </w:r>
            <w:r w:rsidR="00D542FB" w:rsidRPr="005B60B5">
              <w:t>17.</w:t>
            </w:r>
            <w:r w:rsidR="005B60B5" w:rsidRPr="005B60B5">
              <w:t>7</w:t>
            </w:r>
            <w:r w:rsidR="008F56B0">
              <w:t xml:space="preserve"> per cent respectively</w:t>
            </w:r>
            <w:r w:rsidR="0094385F">
              <w:t>)</w:t>
            </w:r>
            <w:r w:rsidR="008F56B0">
              <w:t xml:space="preserve"> (Chart 2). </w:t>
            </w:r>
          </w:p>
          <w:p w14:paraId="34B6FA11" w14:textId="319A0993" w:rsidR="00693022" w:rsidRDefault="00D70F1F" w:rsidP="00D70F1F">
            <w:pPr>
              <w:pStyle w:val="Chartheading"/>
            </w:pPr>
            <w:r w:rsidRPr="00D70F1F">
              <w:t xml:space="preserve">DEATHS BY AGE AND SEX, YEAR TO </w:t>
            </w:r>
            <w:r w:rsidR="00E043B9">
              <w:t>JUNE</w:t>
            </w:r>
            <w:r w:rsidR="00E043B9" w:rsidRPr="00D70F1F">
              <w:t xml:space="preserve"> </w:t>
            </w:r>
            <w:r w:rsidR="00504E56">
              <w:t>(</w:t>
            </w:r>
            <w:r w:rsidR="00E043B9" w:rsidRPr="00D70F1F">
              <w:t>2022</w:t>
            </w:r>
            <w:r w:rsidRPr="00D70F1F">
              <w:t>, 2021, HISTORICAL AVERAGE</w:t>
            </w:r>
            <w:r w:rsidR="00504E56">
              <w:t>)</w:t>
            </w:r>
          </w:p>
          <w:p w14:paraId="15BC000F" w14:textId="64E8104A" w:rsidR="00D70F1F" w:rsidRDefault="008F16BE" w:rsidP="004E337A">
            <w:pPr>
              <w:pStyle w:val="Source"/>
            </w:pPr>
            <w:r w:rsidRPr="008F16BE">
              <w:rPr>
                <w:noProof/>
              </w:rPr>
              <w:drawing>
                <wp:inline distT="0" distB="0" distL="0" distR="0" wp14:anchorId="2B73A552" wp14:editId="2AFDC7D5">
                  <wp:extent cx="5610225" cy="2486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486025"/>
                          </a:xfrm>
                          <a:prstGeom prst="rect">
                            <a:avLst/>
                          </a:prstGeom>
                          <a:noFill/>
                          <a:ln>
                            <a:noFill/>
                          </a:ln>
                        </pic:spPr>
                      </pic:pic>
                    </a:graphicData>
                  </a:graphic>
                </wp:inline>
              </w:drawing>
            </w:r>
          </w:p>
          <w:p w14:paraId="1D60718D" w14:textId="1D2CC144" w:rsidR="00A96870" w:rsidRPr="00CE113F" w:rsidRDefault="004B5FEB" w:rsidP="00851D69">
            <w:pPr>
              <w:spacing w:line="276" w:lineRule="auto"/>
              <w:rPr>
                <w:rFonts w:asciiTheme="minorHAnsi" w:hAnsiTheme="minorHAnsi" w:cstheme="minorHAnsi"/>
              </w:rPr>
            </w:pPr>
            <w:r w:rsidRPr="00CE113F">
              <w:rPr>
                <w:rFonts w:asciiTheme="minorHAnsi" w:hAnsiTheme="minorHAnsi" w:cstheme="minorHAnsi"/>
                <w:color w:val="212529"/>
                <w:shd w:val="clear" w:color="auto" w:fill="FFFFFF"/>
              </w:rPr>
              <w:t xml:space="preserve">In the period from January to </w:t>
            </w:r>
            <w:r w:rsidR="00CE113F">
              <w:rPr>
                <w:rFonts w:asciiTheme="minorHAnsi" w:hAnsiTheme="minorHAnsi" w:cstheme="minorHAnsi"/>
                <w:color w:val="212529"/>
                <w:shd w:val="clear" w:color="auto" w:fill="FFFFFF"/>
              </w:rPr>
              <w:t>June</w:t>
            </w:r>
            <w:r w:rsidRPr="00CE113F">
              <w:rPr>
                <w:rFonts w:asciiTheme="minorHAnsi" w:hAnsiTheme="minorHAnsi" w:cstheme="minorHAnsi"/>
                <w:color w:val="212529"/>
                <w:shd w:val="clear" w:color="auto" w:fill="FFFFFF"/>
              </w:rPr>
              <w:t xml:space="preserve"> 2022, d</w:t>
            </w:r>
            <w:r w:rsidR="00D70F1F" w:rsidRPr="00CE113F">
              <w:rPr>
                <w:rFonts w:asciiTheme="minorHAnsi" w:hAnsiTheme="minorHAnsi" w:cstheme="minorHAnsi"/>
                <w:color w:val="212529"/>
                <w:shd w:val="clear" w:color="auto" w:fill="FFFFFF"/>
              </w:rPr>
              <w:t xml:space="preserve">eaths were higher in </w:t>
            </w:r>
            <w:r w:rsidR="008F16BE">
              <w:rPr>
                <w:rFonts w:asciiTheme="minorHAnsi" w:hAnsiTheme="minorHAnsi" w:cstheme="minorHAnsi"/>
                <w:color w:val="212529"/>
                <w:shd w:val="clear" w:color="auto" w:fill="FFFFFF"/>
              </w:rPr>
              <w:t>all</w:t>
            </w:r>
            <w:r w:rsidR="00D70F1F" w:rsidRPr="00CE113F">
              <w:rPr>
                <w:rFonts w:asciiTheme="minorHAnsi" w:hAnsiTheme="minorHAnsi" w:cstheme="minorHAnsi"/>
                <w:color w:val="212529"/>
                <w:shd w:val="clear" w:color="auto" w:fill="FFFFFF"/>
              </w:rPr>
              <w:t xml:space="preserve"> states and territories</w:t>
            </w:r>
            <w:r w:rsidR="00DB147B">
              <w:rPr>
                <w:rFonts w:asciiTheme="minorHAnsi" w:hAnsiTheme="minorHAnsi" w:cstheme="minorHAnsi"/>
                <w:color w:val="212529"/>
                <w:shd w:val="clear" w:color="auto" w:fill="FFFFFF"/>
              </w:rPr>
              <w:t xml:space="preserve"> except the Northern Territory</w:t>
            </w:r>
            <w:r w:rsidR="00D70F1F" w:rsidRPr="00CE113F">
              <w:rPr>
                <w:rFonts w:asciiTheme="minorHAnsi" w:hAnsiTheme="minorHAnsi" w:cstheme="minorHAnsi"/>
                <w:color w:val="212529"/>
                <w:shd w:val="clear" w:color="auto" w:fill="FFFFFF"/>
              </w:rPr>
              <w:t xml:space="preserve"> when compared with 2021 and the historical average (Chart 3).</w:t>
            </w:r>
            <w:r w:rsidR="00D70F1F" w:rsidRPr="00CE113F">
              <w:rPr>
                <w:rFonts w:asciiTheme="minorHAnsi" w:hAnsiTheme="minorHAnsi" w:cstheme="minorHAnsi"/>
              </w:rPr>
              <w:t xml:space="preserve"> </w:t>
            </w:r>
            <w:r w:rsidR="00765CEF" w:rsidRPr="00CE113F">
              <w:rPr>
                <w:rFonts w:asciiTheme="minorHAnsi" w:hAnsiTheme="minorHAnsi" w:cstheme="minorHAnsi"/>
              </w:rPr>
              <w:t>Queensland (</w:t>
            </w:r>
            <w:r w:rsidR="00765CEF" w:rsidRPr="005B60B5">
              <w:rPr>
                <w:rFonts w:cstheme="minorHAnsi"/>
              </w:rPr>
              <w:t>18.5</w:t>
            </w:r>
            <w:r w:rsidR="00765CEF">
              <w:t xml:space="preserve"> </w:t>
            </w:r>
            <w:r w:rsidR="00765CEF" w:rsidRPr="00CE113F">
              <w:rPr>
                <w:rFonts w:asciiTheme="minorHAnsi" w:hAnsiTheme="minorHAnsi" w:cstheme="minorHAnsi"/>
              </w:rPr>
              <w:t>per cent)</w:t>
            </w:r>
            <w:r w:rsidR="00765CEF">
              <w:rPr>
                <w:rFonts w:asciiTheme="minorHAnsi" w:hAnsiTheme="minorHAnsi" w:cstheme="minorHAnsi"/>
              </w:rPr>
              <w:t>,</w:t>
            </w:r>
            <w:r w:rsidR="00765CEF" w:rsidRPr="00CE113F">
              <w:rPr>
                <w:rFonts w:asciiTheme="minorHAnsi" w:hAnsiTheme="minorHAnsi" w:cstheme="minorHAnsi"/>
              </w:rPr>
              <w:t xml:space="preserve"> </w:t>
            </w:r>
            <w:r w:rsidR="0020185B">
              <w:rPr>
                <w:rFonts w:asciiTheme="minorHAnsi" w:hAnsiTheme="minorHAnsi" w:cstheme="minorHAnsi"/>
              </w:rPr>
              <w:t>New South Wales</w:t>
            </w:r>
            <w:r w:rsidR="00302B5E" w:rsidRPr="00CE113F">
              <w:rPr>
                <w:rFonts w:asciiTheme="minorHAnsi" w:hAnsiTheme="minorHAnsi" w:cstheme="minorHAnsi"/>
              </w:rPr>
              <w:t xml:space="preserve"> (</w:t>
            </w:r>
            <w:r w:rsidR="0020185B" w:rsidRPr="005B60B5">
              <w:rPr>
                <w:rFonts w:asciiTheme="minorHAnsi" w:hAnsiTheme="minorHAnsi" w:cstheme="minorHAnsi"/>
              </w:rPr>
              <w:t>18.3</w:t>
            </w:r>
            <w:r w:rsidR="008F2E49">
              <w:t xml:space="preserve"> </w:t>
            </w:r>
            <w:r w:rsidR="008F2E49" w:rsidRPr="00CE113F">
              <w:rPr>
                <w:rFonts w:asciiTheme="minorHAnsi" w:hAnsiTheme="minorHAnsi" w:cstheme="minorHAnsi"/>
              </w:rPr>
              <w:t>per cent</w:t>
            </w:r>
            <w:r w:rsidR="00302B5E" w:rsidRPr="00CE113F">
              <w:rPr>
                <w:rFonts w:asciiTheme="minorHAnsi" w:hAnsiTheme="minorHAnsi" w:cstheme="minorHAnsi"/>
              </w:rPr>
              <w:t>)</w:t>
            </w:r>
            <w:r w:rsidR="00D70F1F" w:rsidRPr="00CE113F">
              <w:rPr>
                <w:rFonts w:asciiTheme="minorHAnsi" w:hAnsiTheme="minorHAnsi" w:cstheme="minorHAnsi"/>
              </w:rPr>
              <w:t>,</w:t>
            </w:r>
            <w:r w:rsidR="005024CA" w:rsidRPr="00CE113F">
              <w:rPr>
                <w:rFonts w:asciiTheme="minorHAnsi" w:hAnsiTheme="minorHAnsi" w:cstheme="minorHAnsi"/>
              </w:rPr>
              <w:t xml:space="preserve"> </w:t>
            </w:r>
            <w:r w:rsidR="0020185B">
              <w:rPr>
                <w:rFonts w:asciiTheme="minorHAnsi" w:hAnsiTheme="minorHAnsi" w:cstheme="minorHAnsi"/>
              </w:rPr>
              <w:t>Victoria</w:t>
            </w:r>
            <w:r w:rsidR="00302B5E" w:rsidRPr="00CE113F">
              <w:rPr>
                <w:rFonts w:asciiTheme="minorHAnsi" w:hAnsiTheme="minorHAnsi" w:cstheme="minorHAnsi"/>
              </w:rPr>
              <w:t xml:space="preserve"> (</w:t>
            </w:r>
            <w:r w:rsidR="0020185B" w:rsidRPr="005B60B5">
              <w:t>17.8</w:t>
            </w:r>
            <w:r w:rsidR="008F2E49">
              <w:t xml:space="preserve"> </w:t>
            </w:r>
            <w:r w:rsidR="008F2E49" w:rsidRPr="00CE113F">
              <w:rPr>
                <w:rFonts w:asciiTheme="minorHAnsi" w:hAnsiTheme="minorHAnsi" w:cstheme="minorHAnsi"/>
              </w:rPr>
              <w:t>per cent</w:t>
            </w:r>
            <w:r w:rsidR="00302B5E" w:rsidRPr="00CE113F">
              <w:rPr>
                <w:rFonts w:asciiTheme="minorHAnsi" w:hAnsiTheme="minorHAnsi" w:cstheme="minorHAnsi"/>
              </w:rPr>
              <w:t>)</w:t>
            </w:r>
            <w:r w:rsidR="005024CA" w:rsidRPr="00CE113F">
              <w:rPr>
                <w:rFonts w:asciiTheme="minorHAnsi" w:hAnsiTheme="minorHAnsi" w:cstheme="minorHAnsi"/>
              </w:rPr>
              <w:t>,</w:t>
            </w:r>
            <w:r w:rsidR="00D70F1F" w:rsidRPr="00CE113F">
              <w:rPr>
                <w:rFonts w:asciiTheme="minorHAnsi" w:hAnsiTheme="minorHAnsi" w:cstheme="minorHAnsi"/>
              </w:rPr>
              <w:t xml:space="preserve"> and South Australia </w:t>
            </w:r>
            <w:r w:rsidR="00302B5E" w:rsidRPr="00CE113F">
              <w:rPr>
                <w:rFonts w:asciiTheme="minorHAnsi" w:hAnsiTheme="minorHAnsi" w:cstheme="minorHAnsi"/>
              </w:rPr>
              <w:t>(</w:t>
            </w:r>
            <w:r w:rsidR="0020185B" w:rsidRPr="005B60B5">
              <w:t>15.1</w:t>
            </w:r>
            <w:r w:rsidR="0020185B">
              <w:t xml:space="preserve"> </w:t>
            </w:r>
            <w:r w:rsidR="008F2E49" w:rsidRPr="00CE113F">
              <w:rPr>
                <w:rFonts w:asciiTheme="minorHAnsi" w:hAnsiTheme="minorHAnsi" w:cstheme="minorHAnsi"/>
              </w:rPr>
              <w:t>per cent</w:t>
            </w:r>
            <w:r w:rsidR="00302B5E" w:rsidRPr="00CE113F">
              <w:rPr>
                <w:rFonts w:asciiTheme="minorHAnsi" w:hAnsiTheme="minorHAnsi" w:cstheme="minorHAnsi"/>
              </w:rPr>
              <w:t>)</w:t>
            </w:r>
            <w:r w:rsidR="00D70F1F" w:rsidRPr="00CE113F">
              <w:rPr>
                <w:rFonts w:asciiTheme="minorHAnsi" w:hAnsiTheme="minorHAnsi" w:cstheme="minorHAnsi"/>
              </w:rPr>
              <w:t xml:space="preserve"> experienced the largest increase in deaths</w:t>
            </w:r>
            <w:r w:rsidR="00302B5E" w:rsidRPr="00CE113F">
              <w:rPr>
                <w:rFonts w:asciiTheme="minorHAnsi" w:hAnsiTheme="minorHAnsi" w:cstheme="minorHAnsi"/>
              </w:rPr>
              <w:t xml:space="preserve"> when compared to the historical average</w:t>
            </w:r>
            <w:r w:rsidR="00D70F1F" w:rsidRPr="00CE113F">
              <w:rPr>
                <w:rFonts w:asciiTheme="minorHAnsi" w:hAnsiTheme="minorHAnsi" w:cstheme="minorHAnsi"/>
              </w:rPr>
              <w:t xml:space="preserve">. </w:t>
            </w:r>
            <w:r w:rsidR="00D70F1F" w:rsidRPr="00634662">
              <w:rPr>
                <w:rFonts w:asciiTheme="minorHAnsi" w:hAnsiTheme="minorHAnsi" w:cstheme="minorHAnsi"/>
              </w:rPr>
              <w:t>The increase in deaths coincided with high levels of COVID-19 infections observed in these states</w:t>
            </w:r>
            <w:r w:rsidR="00A96870" w:rsidRPr="00BA1DE1">
              <w:rPr>
                <w:rFonts w:asciiTheme="minorHAnsi" w:hAnsiTheme="minorHAnsi" w:cstheme="minorHAnsi"/>
              </w:rPr>
              <w:t>.</w:t>
            </w:r>
            <w:r w:rsidR="007576DE" w:rsidRPr="001E594B">
              <w:rPr>
                <w:rFonts w:asciiTheme="minorHAnsi" w:hAnsiTheme="minorHAnsi" w:cstheme="minorHAnsi"/>
              </w:rPr>
              <w:t xml:space="preserve"> </w:t>
            </w:r>
          </w:p>
          <w:p w14:paraId="6EA94E8E" w14:textId="70A0D635" w:rsidR="004E337A" w:rsidRDefault="004E337A" w:rsidP="00D70F1F">
            <w:pPr>
              <w:spacing w:after="240"/>
            </w:pPr>
          </w:p>
          <w:p w14:paraId="6546A185" w14:textId="61AF454E" w:rsidR="004E337A" w:rsidRDefault="004E337A" w:rsidP="00D70F1F">
            <w:pPr>
              <w:spacing w:after="240"/>
            </w:pPr>
          </w:p>
          <w:p w14:paraId="1C02A0F2" w14:textId="2BE53510" w:rsidR="004E337A" w:rsidRDefault="004E337A" w:rsidP="00D70F1F">
            <w:pPr>
              <w:spacing w:after="240"/>
            </w:pPr>
          </w:p>
          <w:p w14:paraId="3BD841D0" w14:textId="045F39FA" w:rsidR="0058621F" w:rsidRDefault="00D70F1F" w:rsidP="00D70F1F">
            <w:pPr>
              <w:pStyle w:val="Chartheading"/>
            </w:pPr>
            <w:r w:rsidRPr="00D70F1F">
              <w:t xml:space="preserve">DEATHS BY STATE/TERRITORY OF REGISTRATION, YEAR TO </w:t>
            </w:r>
            <w:r w:rsidR="00E043B9">
              <w:t>JUNE</w:t>
            </w:r>
            <w:r w:rsidR="00E043B9" w:rsidRPr="00D70F1F">
              <w:t xml:space="preserve"> </w:t>
            </w:r>
            <w:r w:rsidR="00504E56">
              <w:t>(</w:t>
            </w:r>
            <w:r w:rsidR="00E043B9" w:rsidRPr="00D70F1F">
              <w:t>2022</w:t>
            </w:r>
            <w:r w:rsidRPr="00D70F1F">
              <w:t>, 2021, HISTORICAL AVERAGE</w:t>
            </w:r>
            <w:r w:rsidR="00504E56">
              <w:t>)</w:t>
            </w:r>
            <w:r w:rsidRPr="00D70F1F">
              <w:t xml:space="preserve"> </w:t>
            </w:r>
          </w:p>
          <w:p w14:paraId="5BBC774A" w14:textId="2E0435FE" w:rsidR="00F036B2" w:rsidRDefault="008F16BE" w:rsidP="004E337A">
            <w:pPr>
              <w:pStyle w:val="Source"/>
            </w:pPr>
            <w:r w:rsidRPr="008F16BE">
              <w:rPr>
                <w:noProof/>
              </w:rPr>
              <w:drawing>
                <wp:inline distT="0" distB="0" distL="0" distR="0" wp14:anchorId="311D3C64" wp14:editId="58B83633">
                  <wp:extent cx="5610225" cy="2495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495550"/>
                          </a:xfrm>
                          <a:prstGeom prst="rect">
                            <a:avLst/>
                          </a:prstGeom>
                          <a:noFill/>
                          <a:ln>
                            <a:noFill/>
                          </a:ln>
                        </pic:spPr>
                      </pic:pic>
                    </a:graphicData>
                  </a:graphic>
                </wp:inline>
              </w:drawing>
            </w:r>
            <w:r w:rsidR="00F036B2">
              <w:t xml:space="preserve"> </w:t>
            </w:r>
          </w:p>
          <w:p w14:paraId="3E180A8B" w14:textId="18676975" w:rsidR="008B600F" w:rsidRDefault="00DA7056" w:rsidP="00E747BA">
            <w:pPr>
              <w:spacing w:line="276" w:lineRule="auto"/>
            </w:pPr>
            <w:r>
              <w:t>Cumulatively</w:t>
            </w:r>
            <w:r w:rsidR="000D5A21">
              <w:t xml:space="preserve">, up to </w:t>
            </w:r>
            <w:r w:rsidR="00851D69">
              <w:t>June</w:t>
            </w:r>
            <w:r>
              <w:t xml:space="preserve"> 2022, d</w:t>
            </w:r>
            <w:r w:rsidR="00877669">
              <w:t>eaths from COVID-19</w:t>
            </w:r>
            <w:r>
              <w:t xml:space="preserve"> </w:t>
            </w:r>
            <w:r w:rsidR="00877669">
              <w:t xml:space="preserve">were </w:t>
            </w:r>
            <w:r w:rsidR="00EF73C9">
              <w:t>four</w:t>
            </w:r>
            <w:r w:rsidR="0041266B">
              <w:t xml:space="preserve"> </w:t>
            </w:r>
            <w:r w:rsidR="000D5A21">
              <w:t>times</w:t>
            </w:r>
            <w:r w:rsidR="00877669">
              <w:t xml:space="preserve"> higher than </w:t>
            </w:r>
            <w:r w:rsidR="000D5A21">
              <w:t xml:space="preserve">during the </w:t>
            </w:r>
            <w:r w:rsidR="00F85799">
              <w:t>entirety of</w:t>
            </w:r>
            <w:r w:rsidR="000D5A21">
              <w:t xml:space="preserve"> </w:t>
            </w:r>
            <w:r w:rsidR="00877669">
              <w:t xml:space="preserve">2021, coinciding with </w:t>
            </w:r>
            <w:r>
              <w:t xml:space="preserve">the </w:t>
            </w:r>
            <w:r w:rsidR="00877669">
              <w:t>high rates of infection du</w:t>
            </w:r>
            <w:r>
              <w:t>ring</w:t>
            </w:r>
            <w:r w:rsidR="00877669">
              <w:t xml:space="preserve"> the Omicron</w:t>
            </w:r>
            <w:r w:rsidR="00EF73C9">
              <w:t xml:space="preserve"> wave.</w:t>
            </w:r>
            <w:r>
              <w:t xml:space="preserve"> </w:t>
            </w:r>
          </w:p>
          <w:p w14:paraId="68392DBE" w14:textId="4BE608DF" w:rsidR="00F036B2" w:rsidRDefault="00887282" w:rsidP="00E747BA">
            <w:pPr>
              <w:spacing w:line="276" w:lineRule="auto"/>
            </w:pPr>
            <w:r>
              <w:t xml:space="preserve">Deaths due to other causes, such as </w:t>
            </w:r>
            <w:r w:rsidR="00634662">
              <w:t xml:space="preserve">cancer, </w:t>
            </w:r>
            <w:r>
              <w:t>isch</w:t>
            </w:r>
            <w:r w:rsidR="000F3114">
              <w:t>a</w:t>
            </w:r>
            <w:r>
              <w:t>emic heart disease</w:t>
            </w:r>
            <w:r w:rsidR="00634662">
              <w:t xml:space="preserve"> and respiratory diseases</w:t>
            </w:r>
            <w:r w:rsidR="005654B8">
              <w:t xml:space="preserve"> </w:t>
            </w:r>
            <w:r>
              <w:t>were slightly above the historical average</w:t>
            </w:r>
            <w:r w:rsidR="005654B8">
              <w:t xml:space="preserve"> over the period from January to June.</w:t>
            </w:r>
            <w:r>
              <w:t xml:space="preserve"> </w:t>
            </w:r>
            <w:r w:rsidR="00B365EB">
              <w:t>Notably, d</w:t>
            </w:r>
            <w:r w:rsidR="00F036B2">
              <w:t xml:space="preserve">eaths due to </w:t>
            </w:r>
            <w:r w:rsidR="0099443E" w:rsidRPr="00FB61FA">
              <w:t xml:space="preserve">dementia and </w:t>
            </w:r>
            <w:r w:rsidR="00F036B2" w:rsidRPr="00FB61FA">
              <w:t>diabetes increased</w:t>
            </w:r>
            <w:r w:rsidR="00F036B2">
              <w:t xml:space="preserve"> substantially relative to the historical average </w:t>
            </w:r>
            <w:r w:rsidR="00F036B2" w:rsidRPr="00667049">
              <w:t>(</w:t>
            </w:r>
            <w:r w:rsidR="0099443E" w:rsidRPr="00FB61FA">
              <w:t xml:space="preserve">21.8 </w:t>
            </w:r>
            <w:r w:rsidR="00F036B2" w:rsidRPr="00FB61FA">
              <w:t xml:space="preserve">per cent and </w:t>
            </w:r>
            <w:r w:rsidR="0099443E" w:rsidRPr="00FB61FA">
              <w:t xml:space="preserve">20.1 </w:t>
            </w:r>
            <w:r w:rsidR="00F036B2" w:rsidRPr="00FB61FA">
              <w:t>per</w:t>
            </w:r>
            <w:r w:rsidR="00F036B2" w:rsidRPr="004E337A">
              <w:t xml:space="preserve"> cent</w:t>
            </w:r>
            <w:r w:rsidR="00F036B2">
              <w:t xml:space="preserve">) (Chart </w:t>
            </w:r>
            <w:r w:rsidR="008F2E49">
              <w:t>4</w:t>
            </w:r>
            <w:r w:rsidR="00F036B2">
              <w:t>)</w:t>
            </w:r>
            <w:r w:rsidR="00D56F8B">
              <w:t>.</w:t>
            </w:r>
            <w:r w:rsidR="00D53BFF">
              <w:t xml:space="preserve"> </w:t>
            </w:r>
            <w:r w:rsidR="00E747BA" w:rsidRPr="00E747BA">
              <w:t xml:space="preserve">Dementia, including Alzheimer’s disease, and diabetes are among the </w:t>
            </w:r>
            <w:proofErr w:type="gramStart"/>
            <w:r w:rsidR="00E747BA" w:rsidRPr="00E747BA">
              <w:t>most commonly reported</w:t>
            </w:r>
            <w:proofErr w:type="gramEnd"/>
            <w:r w:rsidR="00E747BA" w:rsidRPr="00E747BA">
              <w:t xml:space="preserve"> pre-existing chronic conditions that increase the risk of developing severe illness and dying from COVID-19 in Australia.</w:t>
            </w:r>
          </w:p>
          <w:p w14:paraId="749CC662" w14:textId="31F03213" w:rsidR="00F036B2" w:rsidRDefault="00F036B2" w:rsidP="00F036B2">
            <w:pPr>
              <w:pStyle w:val="Chartheading"/>
            </w:pPr>
            <w:r w:rsidRPr="00D70F1F">
              <w:t xml:space="preserve">DOCTOR-CERTIFIED DEATHS BY SPECIFIED CAUSE OF DEATH, YEAR TO </w:t>
            </w:r>
            <w:r w:rsidR="00E043B9">
              <w:t>JUNE</w:t>
            </w:r>
            <w:r w:rsidR="00E043B9" w:rsidRPr="00D70F1F">
              <w:t xml:space="preserve"> </w:t>
            </w:r>
            <w:r w:rsidR="00504E56">
              <w:t>(</w:t>
            </w:r>
            <w:r w:rsidR="00E043B9" w:rsidRPr="00D70F1F">
              <w:t>2022</w:t>
            </w:r>
            <w:r w:rsidRPr="00D70F1F">
              <w:t>, 2021, HISTORICAL AVERAGE</w:t>
            </w:r>
            <w:r w:rsidR="00504E56">
              <w:t>)</w:t>
            </w:r>
            <w:r w:rsidRPr="00D70F1F">
              <w:t xml:space="preserve"> </w:t>
            </w:r>
          </w:p>
          <w:p w14:paraId="79ACC78C" w14:textId="1D5BEEAB" w:rsidR="00F036B2" w:rsidRDefault="003E0169" w:rsidP="004E337A">
            <w:pPr>
              <w:pStyle w:val="Source"/>
            </w:pPr>
            <w:r>
              <w:t xml:space="preserve"> </w:t>
            </w:r>
            <w:r w:rsidR="007732AD" w:rsidRPr="007732AD">
              <w:rPr>
                <w:noProof/>
              </w:rPr>
              <w:drawing>
                <wp:inline distT="0" distB="0" distL="0" distR="0" wp14:anchorId="1D15AC17" wp14:editId="4D65C365">
                  <wp:extent cx="5610225" cy="2486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2486025"/>
                          </a:xfrm>
                          <a:prstGeom prst="rect">
                            <a:avLst/>
                          </a:prstGeom>
                          <a:noFill/>
                          <a:ln>
                            <a:noFill/>
                          </a:ln>
                        </pic:spPr>
                      </pic:pic>
                    </a:graphicData>
                  </a:graphic>
                </wp:inline>
              </w:drawing>
            </w:r>
          </w:p>
          <w:p w14:paraId="36A39F59" w14:textId="27EB7A0D" w:rsidR="00480450" w:rsidRDefault="00480450" w:rsidP="00D70F1F">
            <w:pPr>
              <w:keepNext/>
              <w:rPr>
                <w:b/>
                <w:i/>
                <w:color w:val="002C47"/>
                <w:sz w:val="24"/>
                <w:szCs w:val="24"/>
              </w:rPr>
            </w:pPr>
            <w:r>
              <w:rPr>
                <w:b/>
                <w:i/>
                <w:color w:val="002C47"/>
                <w:sz w:val="24"/>
                <w:szCs w:val="24"/>
              </w:rPr>
              <w:t>Age</w:t>
            </w:r>
            <w:r w:rsidR="00321554">
              <w:rPr>
                <w:b/>
                <w:i/>
                <w:color w:val="002C47"/>
                <w:sz w:val="24"/>
                <w:szCs w:val="24"/>
              </w:rPr>
              <w:t>-</w:t>
            </w:r>
            <w:r w:rsidR="00AB74DE">
              <w:rPr>
                <w:b/>
                <w:i/>
                <w:color w:val="002C47"/>
                <w:sz w:val="24"/>
                <w:szCs w:val="24"/>
              </w:rPr>
              <w:t xml:space="preserve">standardised death rates </w:t>
            </w:r>
          </w:p>
          <w:p w14:paraId="495D2800" w14:textId="0FB60FBB" w:rsidR="00381C0A" w:rsidRDefault="00D70F1F" w:rsidP="00D70F1F">
            <w:r w:rsidRPr="003C3F27">
              <w:t>Age</w:t>
            </w:r>
            <w:r w:rsidR="009F391D">
              <w:t>-</w:t>
            </w:r>
            <w:r w:rsidRPr="003C3F27">
              <w:t xml:space="preserve">standardised death rates allow for comparison of mortality trends across populations of different size and age structure. </w:t>
            </w:r>
            <w:r w:rsidR="002A39A2">
              <w:t xml:space="preserve">They are expressed as deaths per 100,000 population. </w:t>
            </w:r>
          </w:p>
          <w:p w14:paraId="6A29003A" w14:textId="4923730E" w:rsidR="00D70F1F" w:rsidRPr="003C3F27" w:rsidRDefault="00D70F1F" w:rsidP="00D70F1F">
            <w:r w:rsidRPr="003C3F27">
              <w:lastRenderedPageBreak/>
              <w:t xml:space="preserve">In the first </w:t>
            </w:r>
            <w:r w:rsidR="00117D10">
              <w:t>six</w:t>
            </w:r>
            <w:r w:rsidRPr="003C3F27">
              <w:t xml:space="preserve"> months of 2022, age</w:t>
            </w:r>
            <w:r w:rsidR="00321554">
              <w:t>-</w:t>
            </w:r>
            <w:r w:rsidRPr="003C3F27">
              <w:t xml:space="preserve">standardised </w:t>
            </w:r>
            <w:r w:rsidR="002A39A2">
              <w:t xml:space="preserve">death </w:t>
            </w:r>
            <w:r w:rsidRPr="003C3F27">
              <w:t xml:space="preserve">rates </w:t>
            </w:r>
            <w:r w:rsidRPr="007F3B6B">
              <w:t>were above</w:t>
            </w:r>
            <w:r w:rsidR="005024CA" w:rsidRPr="007F3B6B">
              <w:t xml:space="preserve"> </w:t>
            </w:r>
            <w:r w:rsidRPr="007F3B6B">
              <w:t>the historical</w:t>
            </w:r>
            <w:r w:rsidRPr="003C3F27">
              <w:t xml:space="preserve"> average</w:t>
            </w:r>
            <w:r w:rsidR="008460F9">
              <w:t>,</w:t>
            </w:r>
            <w:r w:rsidRPr="003C3F27">
              <w:t xml:space="preserve"> signalling a genuine </w:t>
            </w:r>
            <w:r w:rsidRPr="007F3B6B">
              <w:t>increase in mortality</w:t>
            </w:r>
            <w:r w:rsidR="001233FE">
              <w:t xml:space="preserve">, </w:t>
            </w:r>
            <w:r w:rsidR="00504E56">
              <w:t>driven by</w:t>
            </w:r>
            <w:r w:rsidR="001233FE">
              <w:t xml:space="preserve"> factors </w:t>
            </w:r>
            <w:r w:rsidR="00504E56">
              <w:t>other than</w:t>
            </w:r>
            <w:r w:rsidR="001233FE">
              <w:t xml:space="preserve"> </w:t>
            </w:r>
            <w:r w:rsidR="00E06824">
              <w:t xml:space="preserve">an increase in </w:t>
            </w:r>
            <w:r w:rsidR="001233FE">
              <w:t xml:space="preserve">the size </w:t>
            </w:r>
            <w:r w:rsidR="00504E56">
              <w:t>of the population</w:t>
            </w:r>
            <w:r w:rsidR="00504E56" w:rsidRPr="003C3F27" w:rsidDel="00886528">
              <w:t xml:space="preserve"> </w:t>
            </w:r>
            <w:r w:rsidR="00E06824">
              <w:t>or</w:t>
            </w:r>
            <w:r w:rsidR="005904D2">
              <w:t xml:space="preserve"> changes to the</w:t>
            </w:r>
            <w:r w:rsidR="001233FE">
              <w:t xml:space="preserve"> age structure of the population</w:t>
            </w:r>
            <w:r w:rsidRPr="003C3F27" w:rsidDel="00886528">
              <w:t xml:space="preserve"> </w:t>
            </w:r>
            <w:r w:rsidRPr="003C3F27">
              <w:t xml:space="preserve">(Chart </w:t>
            </w:r>
            <w:r w:rsidR="008F2E49">
              <w:t>5</w:t>
            </w:r>
            <w:r w:rsidR="005E5AFC">
              <w:t>).</w:t>
            </w:r>
            <w:r w:rsidR="00736942">
              <w:rPr>
                <w:rStyle w:val="FootnoteReference"/>
              </w:rPr>
              <w:footnoteReference w:id="3"/>
            </w:r>
            <w:r w:rsidR="00886528">
              <w:t xml:space="preserve"> </w:t>
            </w:r>
            <w:r w:rsidR="001233FE">
              <w:t>This compares to</w:t>
            </w:r>
            <w:r>
              <w:t xml:space="preserve"> </w:t>
            </w:r>
            <w:r w:rsidR="00E55D80">
              <w:t xml:space="preserve">the </w:t>
            </w:r>
            <w:r w:rsidR="00C23D57">
              <w:t xml:space="preserve">entirety </w:t>
            </w:r>
            <w:r w:rsidR="00E55D80">
              <w:t xml:space="preserve">of </w:t>
            </w:r>
            <w:r>
              <w:t xml:space="preserve">2021, </w:t>
            </w:r>
            <w:r w:rsidR="001233FE">
              <w:t xml:space="preserve">during which </w:t>
            </w:r>
            <w:r>
              <w:t>age</w:t>
            </w:r>
            <w:r w:rsidR="00321554">
              <w:t>-</w:t>
            </w:r>
            <w:r>
              <w:t>standardised death rates were lower than the historical average</w:t>
            </w:r>
            <w:r w:rsidRPr="003C3F27">
              <w:t>.</w:t>
            </w:r>
          </w:p>
          <w:p w14:paraId="28945956" w14:textId="16E911F3" w:rsidR="002C3E2B" w:rsidRDefault="00D70F1F" w:rsidP="00D70F1F">
            <w:pPr>
              <w:pStyle w:val="Chartheading"/>
            </w:pPr>
            <w:r w:rsidRPr="00D70F1F">
              <w:t>MONTHLY AGE</w:t>
            </w:r>
            <w:r w:rsidR="00321554">
              <w:t>-</w:t>
            </w:r>
            <w:r w:rsidRPr="00D70F1F">
              <w:t xml:space="preserve">STANDARDISED DEATH RATES, </w:t>
            </w:r>
            <w:r w:rsidR="00C7676D">
              <w:t>JULY</w:t>
            </w:r>
            <w:r w:rsidRPr="00D70F1F">
              <w:t xml:space="preserve"> 2021 TO </w:t>
            </w:r>
            <w:r w:rsidR="00C7676D">
              <w:t>JUNE</w:t>
            </w:r>
            <w:r w:rsidRPr="00D70F1F">
              <w:t xml:space="preserve"> 2022</w:t>
            </w:r>
          </w:p>
          <w:p w14:paraId="21D87199" w14:textId="03F4FB3F" w:rsidR="00D70F1F" w:rsidRDefault="009D4D56" w:rsidP="004E337A">
            <w:pPr>
              <w:pStyle w:val="Source"/>
            </w:pPr>
            <w:r>
              <w:t xml:space="preserve"> </w:t>
            </w:r>
            <w:r w:rsidR="00566F13">
              <w:t xml:space="preserve"> </w:t>
            </w:r>
            <w:r w:rsidR="00566F13" w:rsidRPr="00566F13">
              <w:rPr>
                <w:noProof/>
              </w:rPr>
              <w:drawing>
                <wp:inline distT="0" distB="0" distL="0" distR="0" wp14:anchorId="08FA4D9E" wp14:editId="64C1A439">
                  <wp:extent cx="5638800" cy="2524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2524125"/>
                          </a:xfrm>
                          <a:prstGeom prst="rect">
                            <a:avLst/>
                          </a:prstGeom>
                          <a:noFill/>
                          <a:ln>
                            <a:noFill/>
                          </a:ln>
                        </pic:spPr>
                      </pic:pic>
                    </a:graphicData>
                  </a:graphic>
                </wp:inline>
              </w:drawing>
            </w:r>
          </w:p>
          <w:p w14:paraId="40CDBFF5" w14:textId="320D5270" w:rsidR="005E5AFC" w:rsidRPr="00C42033" w:rsidRDefault="009C707B" w:rsidP="009C707B">
            <w:pPr>
              <w:keepNext/>
              <w:rPr>
                <w:b/>
                <w:i/>
                <w:color w:val="002C47"/>
                <w:sz w:val="24"/>
                <w:szCs w:val="24"/>
              </w:rPr>
            </w:pPr>
            <w:r>
              <w:rPr>
                <w:b/>
                <w:i/>
                <w:color w:val="002C47"/>
                <w:sz w:val="24"/>
                <w:szCs w:val="24"/>
              </w:rPr>
              <w:t xml:space="preserve">COVID-19 </w:t>
            </w:r>
            <w:r w:rsidR="007D5D4F">
              <w:rPr>
                <w:b/>
                <w:i/>
                <w:color w:val="002C47"/>
                <w:sz w:val="24"/>
                <w:szCs w:val="24"/>
              </w:rPr>
              <w:t>mortality</w:t>
            </w:r>
          </w:p>
          <w:p w14:paraId="55BD0F34" w14:textId="75B8B54D" w:rsidR="009C707B" w:rsidRDefault="009C707B" w:rsidP="008B0FE3">
            <w:pPr>
              <w:keepNext/>
            </w:pPr>
            <w:r w:rsidRPr="003372E2">
              <w:t>The media</w:t>
            </w:r>
            <w:r>
              <w:t>n age of those who died from COVID-19</w:t>
            </w:r>
            <w:r w:rsidR="00667049">
              <w:t xml:space="preserve"> </w:t>
            </w:r>
            <w:r w:rsidR="00667049" w:rsidRPr="00214607">
              <w:t>(</w:t>
            </w:r>
            <w:r w:rsidRPr="00214607">
              <w:t>8</w:t>
            </w:r>
            <w:r w:rsidR="00A7528C" w:rsidRPr="00214607">
              <w:t>5</w:t>
            </w:r>
            <w:r w:rsidRPr="00214607">
              <w:t>.</w:t>
            </w:r>
            <w:r w:rsidR="00A7528C" w:rsidRPr="00214607">
              <w:t>3</w:t>
            </w:r>
            <w:r w:rsidRPr="00214607">
              <w:t xml:space="preserve"> years</w:t>
            </w:r>
            <w:r w:rsidR="00667049">
              <w:t xml:space="preserve"> as of </w:t>
            </w:r>
            <w:r w:rsidR="00214607">
              <w:t>31 August</w:t>
            </w:r>
            <w:r w:rsidR="00667049">
              <w:t xml:space="preserve"> 2022) was </w:t>
            </w:r>
            <w:r>
              <w:t>higher for females (</w:t>
            </w:r>
            <w:r w:rsidRPr="00D72356">
              <w:t>8</w:t>
            </w:r>
            <w:r w:rsidR="00677A13" w:rsidRPr="00D72356">
              <w:t>7</w:t>
            </w:r>
            <w:r w:rsidRPr="00D72356">
              <w:t>.</w:t>
            </w:r>
            <w:r w:rsidR="00677A13" w:rsidRPr="00D72356">
              <w:t>4</w:t>
            </w:r>
            <w:r w:rsidRPr="004E337A">
              <w:t xml:space="preserve"> years</w:t>
            </w:r>
            <w:r>
              <w:t>) than compared to males (</w:t>
            </w:r>
            <w:r w:rsidRPr="00D72356">
              <w:t>8</w:t>
            </w:r>
            <w:r w:rsidR="00677A13" w:rsidRPr="00D72356">
              <w:t>3</w:t>
            </w:r>
            <w:r w:rsidRPr="00D72356">
              <w:t>.</w:t>
            </w:r>
            <w:r w:rsidR="00677A13" w:rsidRPr="00D72356">
              <w:t>5</w:t>
            </w:r>
            <w:r w:rsidRPr="00D72356">
              <w:t xml:space="preserve"> years</w:t>
            </w:r>
            <w:r>
              <w:t xml:space="preserve">). </w:t>
            </w:r>
          </w:p>
          <w:p w14:paraId="561AD7A6" w14:textId="67CBF1A1" w:rsidR="00D14F2D" w:rsidRDefault="00D14F2D" w:rsidP="00D14F2D">
            <w:pPr>
              <w:spacing w:before="0" w:after="240" w:line="276" w:lineRule="auto"/>
            </w:pPr>
            <w:proofErr w:type="gramStart"/>
            <w:r>
              <w:t>The majority of</w:t>
            </w:r>
            <w:proofErr w:type="gramEnd"/>
            <w:r>
              <w:t xml:space="preserve"> people dying from COVID-19 were reported </w:t>
            </w:r>
            <w:r w:rsidRPr="008460F9">
              <w:t>to have</w:t>
            </w:r>
            <w:r>
              <w:t xml:space="preserve"> pre-existing chronic conditions (</w:t>
            </w:r>
            <w:r w:rsidRPr="004E337A">
              <w:t>7</w:t>
            </w:r>
            <w:r>
              <w:t xml:space="preserve">8.5 per cent). The most common pre-existing chronic conditions associated with COVID-19 </w:t>
            </w:r>
            <w:r w:rsidRPr="00A91279">
              <w:t>were chronic cardiac conditions</w:t>
            </w:r>
            <w:r w:rsidR="004A1EE8">
              <w:t xml:space="preserve"> (39.2 per cent)</w:t>
            </w:r>
            <w:r w:rsidRPr="00A91279">
              <w:t>, dementia</w:t>
            </w:r>
            <w:r w:rsidR="004A1EE8">
              <w:t xml:space="preserve"> (30</w:t>
            </w:r>
            <w:r w:rsidR="00987AE9">
              <w:t>.0</w:t>
            </w:r>
            <w:r w:rsidR="004A1EE8">
              <w:t xml:space="preserve"> per cent)</w:t>
            </w:r>
            <w:r w:rsidRPr="00A91279">
              <w:t xml:space="preserve">, chronic respiratory conditions </w:t>
            </w:r>
            <w:r w:rsidR="004A1EE8">
              <w:t>(17.7 per cent)</w:t>
            </w:r>
            <w:r w:rsidRPr="00A91279">
              <w:t xml:space="preserve"> and diabetes</w:t>
            </w:r>
            <w:r w:rsidR="004A1EE8">
              <w:t xml:space="preserve"> (16.7 per cent)</w:t>
            </w:r>
            <w:r w:rsidRPr="00A91279">
              <w:t>.</w:t>
            </w:r>
          </w:p>
          <w:p w14:paraId="36F576DA" w14:textId="729ABC77" w:rsidR="00D14F2D" w:rsidRDefault="00D14F2D" w:rsidP="00D14F2D">
            <w:pPr>
              <w:pStyle w:val="b"/>
              <w:rPr>
                <w:rFonts w:ascii="Calibri" w:eastAsiaTheme="minorEastAsia" w:hAnsi="Calibri"/>
                <w:sz w:val="20"/>
                <w:szCs w:val="20"/>
              </w:rPr>
            </w:pPr>
            <w:r w:rsidRPr="00D14F2D">
              <w:rPr>
                <w:rFonts w:ascii="Calibri" w:eastAsiaTheme="minorEastAsia" w:hAnsi="Calibri"/>
                <w:sz w:val="20"/>
                <w:szCs w:val="20"/>
              </w:rPr>
              <w:t xml:space="preserve">Of those who died from COVID-19, people who were born overseas had an age-standardised death rate </w:t>
            </w:r>
            <w:r>
              <w:rPr>
                <w:rFonts w:ascii="Calibri" w:eastAsiaTheme="minorEastAsia" w:hAnsi="Calibri"/>
                <w:sz w:val="20"/>
                <w:szCs w:val="20"/>
              </w:rPr>
              <w:t>nearly two times higher than</w:t>
            </w:r>
            <w:r w:rsidRPr="00D14F2D">
              <w:rPr>
                <w:rFonts w:ascii="Calibri" w:eastAsiaTheme="minorEastAsia" w:hAnsi="Calibri"/>
                <w:sz w:val="20"/>
                <w:szCs w:val="20"/>
              </w:rPr>
              <w:t xml:space="preserve"> that of people who were born in Australia (</w:t>
            </w:r>
            <w:r>
              <w:rPr>
                <w:rFonts w:ascii="Calibri" w:eastAsiaTheme="minorEastAsia" w:hAnsi="Calibri"/>
                <w:sz w:val="20"/>
                <w:szCs w:val="20"/>
              </w:rPr>
              <w:t>15.3</w:t>
            </w:r>
            <w:r w:rsidRPr="00D14F2D">
              <w:rPr>
                <w:rFonts w:ascii="Calibri" w:eastAsiaTheme="minorEastAsia" w:hAnsi="Calibri"/>
                <w:sz w:val="20"/>
                <w:szCs w:val="20"/>
              </w:rPr>
              <w:t xml:space="preserve"> deaths per 100,000 people compared to </w:t>
            </w:r>
            <w:r>
              <w:rPr>
                <w:rFonts w:ascii="Calibri" w:eastAsiaTheme="minorEastAsia" w:hAnsi="Calibri"/>
                <w:sz w:val="20"/>
                <w:szCs w:val="20"/>
              </w:rPr>
              <w:t>8.9</w:t>
            </w:r>
            <w:r w:rsidRPr="00D14F2D">
              <w:rPr>
                <w:rFonts w:ascii="Calibri" w:eastAsiaTheme="minorEastAsia" w:hAnsi="Calibri"/>
                <w:sz w:val="20"/>
                <w:szCs w:val="20"/>
              </w:rPr>
              <w:t xml:space="preserve"> deaths).</w:t>
            </w:r>
          </w:p>
          <w:p w14:paraId="2D0644AA" w14:textId="7FA89AEA" w:rsidR="002806A3" w:rsidRPr="00945E30" w:rsidRDefault="009C707B" w:rsidP="00F81B8D">
            <w:pPr>
              <w:spacing w:after="240" w:line="276" w:lineRule="auto"/>
            </w:pPr>
            <w:r>
              <w:t xml:space="preserve">COVID-19 deaths were more prevalent in areas </w:t>
            </w:r>
            <w:r w:rsidR="008460F9">
              <w:t>of greater</w:t>
            </w:r>
            <w:r>
              <w:t xml:space="preserve"> </w:t>
            </w:r>
            <w:r w:rsidR="008460F9">
              <w:t>s</w:t>
            </w:r>
            <w:r>
              <w:t>ocio-</w:t>
            </w:r>
            <w:r w:rsidR="008460F9">
              <w:t>e</w:t>
            </w:r>
            <w:r>
              <w:t>conomic</w:t>
            </w:r>
            <w:r w:rsidR="008460F9">
              <w:t xml:space="preserve"> disadvantage</w:t>
            </w:r>
            <w:r>
              <w:t xml:space="preserve">. The number of people who died due to COVID-19 was over </w:t>
            </w:r>
            <w:r w:rsidR="005654B8">
              <w:t>three</w:t>
            </w:r>
            <w:r w:rsidRPr="00C22C9B">
              <w:t xml:space="preserve"> times</w:t>
            </w:r>
            <w:r>
              <w:t xml:space="preserve"> higher </w:t>
            </w:r>
            <w:r w:rsidR="008460F9" w:rsidRPr="008460F9">
              <w:t>amongst</w:t>
            </w:r>
            <w:r>
              <w:t xml:space="preserve"> those living in the most disadvantaged areas </w:t>
            </w:r>
            <w:r w:rsidR="008460F9" w:rsidRPr="008460F9">
              <w:t xml:space="preserve">when </w:t>
            </w:r>
            <w:r>
              <w:t>compared to those living in the least disadvantaged areas</w:t>
            </w:r>
            <w:r w:rsidRPr="00535331">
              <w:t xml:space="preserve">. </w:t>
            </w:r>
          </w:p>
        </w:tc>
      </w:tr>
      <w:tr w:rsidR="008D4AB5" w:rsidRPr="00BC6295" w14:paraId="092DEAA2" w14:textId="77777777" w:rsidTr="00470ADB">
        <w:trPr>
          <w:trHeight w:val="2114"/>
        </w:trPr>
        <w:tc>
          <w:tcPr>
            <w:tcW w:w="5000" w:type="pct"/>
            <w:shd w:val="clear" w:color="auto" w:fill="auto"/>
            <w:vAlign w:val="center"/>
          </w:tcPr>
          <w:p w14:paraId="5EA24425" w14:textId="57A9B232" w:rsidR="008D4AB5" w:rsidRPr="005C35D5" w:rsidRDefault="008D4AB5" w:rsidP="00C9745E">
            <w:pPr>
              <w:pStyle w:val="Heading8"/>
            </w:pPr>
            <w:r w:rsidRPr="005C35D5">
              <w:lastRenderedPageBreak/>
              <w:t>Upcoming major population releases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5442"/>
              <w:gridCol w:w="1832"/>
              <w:gridCol w:w="1830"/>
            </w:tblGrid>
            <w:tr w:rsidR="0065411F" w:rsidRPr="005C35D5" w14:paraId="4652FBAB" w14:textId="77777777" w:rsidTr="00BF1B10">
              <w:trPr>
                <w:trHeight w:val="271"/>
                <w:jc w:val="center"/>
              </w:trPr>
              <w:tc>
                <w:tcPr>
                  <w:tcW w:w="2989"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121D25B9" w14:textId="77777777" w:rsidR="0065411F" w:rsidRPr="005C35D5" w:rsidRDefault="0065411F"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Release</w:t>
                  </w:r>
                </w:p>
              </w:tc>
              <w:tc>
                <w:tcPr>
                  <w:tcW w:w="1006" w:type="pct"/>
                  <w:tcBorders>
                    <w:top w:val="single" w:sz="4" w:space="0" w:color="002C47" w:themeColor="accent1"/>
                    <w:bottom w:val="single" w:sz="4" w:space="0" w:color="002C47" w:themeColor="accent1"/>
                  </w:tcBorders>
                </w:tcPr>
                <w:p w14:paraId="21EE24CE" w14:textId="71A00802" w:rsidR="00E16422" w:rsidRPr="005C35D5" w:rsidRDefault="00E16422"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Former catalogue</w:t>
                  </w:r>
                </w:p>
              </w:tc>
              <w:tc>
                <w:tcPr>
                  <w:tcW w:w="1005" w:type="pct"/>
                  <w:tcBorders>
                    <w:top w:val="single" w:sz="4" w:space="0" w:color="002C47" w:themeColor="accent1"/>
                    <w:bottom w:val="single" w:sz="4" w:space="0" w:color="002C47" w:themeColor="accent1"/>
                  </w:tcBorders>
                  <w:shd w:val="clear" w:color="auto" w:fill="auto"/>
                  <w:tcMar>
                    <w:left w:w="28" w:type="dxa"/>
                    <w:right w:w="0" w:type="dxa"/>
                  </w:tcMar>
                  <w:hideMark/>
                </w:tcPr>
                <w:p w14:paraId="50B83841" w14:textId="77777777" w:rsidR="0065411F" w:rsidRPr="005C35D5" w:rsidRDefault="0065411F"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Release date</w:t>
                  </w:r>
                </w:p>
              </w:tc>
            </w:tr>
            <w:tr w:rsidR="00470ADB" w:rsidRPr="005C35D5" w14:paraId="3956E8DA" w14:textId="77777777" w:rsidTr="00BF1B10">
              <w:trPr>
                <w:trHeight w:val="204"/>
                <w:jc w:val="center"/>
              </w:trPr>
              <w:tc>
                <w:tcPr>
                  <w:tcW w:w="2989" w:type="pct"/>
                  <w:tcBorders>
                    <w:top w:val="nil"/>
                    <w:bottom w:val="nil"/>
                  </w:tcBorders>
                  <w:shd w:val="clear" w:color="auto" w:fill="auto"/>
                  <w:noWrap/>
                  <w:tcMar>
                    <w:left w:w="28" w:type="dxa"/>
                  </w:tcMar>
                  <w:vAlign w:val="bottom"/>
                </w:tcPr>
                <w:p w14:paraId="0DC6AE80" w14:textId="1F990695" w:rsidR="00470ADB" w:rsidRPr="005C35D5" w:rsidRDefault="00470ADB" w:rsidP="00470ADB">
                  <w:pPr>
                    <w:spacing w:before="40" w:after="40" w:line="276" w:lineRule="auto"/>
                    <w:rPr>
                      <w:rFonts w:asciiTheme="minorHAnsi" w:eastAsia="Times New Roman" w:hAnsiTheme="minorHAnsi" w:cstheme="minorHAnsi"/>
                      <w:b/>
                      <w:bCs/>
                      <w:color w:val="000000"/>
                      <w:sz w:val="18"/>
                      <w:szCs w:val="18"/>
                      <w:lang w:eastAsia="en-AU"/>
                    </w:rPr>
                  </w:pPr>
                  <w:r w:rsidRPr="005C35D5">
                    <w:rPr>
                      <w:rFonts w:asciiTheme="minorHAnsi" w:eastAsia="Times New Roman" w:hAnsiTheme="minorHAnsi" w:cstheme="minorHAnsi"/>
                      <w:b/>
                      <w:bCs/>
                      <w:color w:val="000000"/>
                      <w:sz w:val="18"/>
                      <w:szCs w:val="18"/>
                      <w:lang w:eastAsia="en-AU"/>
                    </w:rPr>
                    <w:t>Causes of Death, 2021</w:t>
                  </w:r>
                </w:p>
              </w:tc>
              <w:tc>
                <w:tcPr>
                  <w:tcW w:w="1006" w:type="pct"/>
                  <w:tcBorders>
                    <w:top w:val="nil"/>
                    <w:bottom w:val="nil"/>
                  </w:tcBorders>
                </w:tcPr>
                <w:p w14:paraId="1A2118E1" w14:textId="18DFE8D3" w:rsidR="00470ADB" w:rsidRPr="005C35D5" w:rsidRDefault="00470ADB" w:rsidP="00470AD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C35D5">
                    <w:rPr>
                      <w:rFonts w:asciiTheme="minorHAnsi" w:eastAsia="Times New Roman" w:hAnsiTheme="minorHAnsi" w:cstheme="minorHAnsi"/>
                      <w:color w:val="000000"/>
                      <w:sz w:val="18"/>
                      <w:szCs w:val="18"/>
                      <w:lang w:eastAsia="en-AU"/>
                    </w:rPr>
                    <w:t>3303.0</w:t>
                  </w:r>
                </w:p>
              </w:tc>
              <w:tc>
                <w:tcPr>
                  <w:tcW w:w="1005" w:type="pct"/>
                  <w:tcBorders>
                    <w:top w:val="nil"/>
                    <w:left w:val="nil"/>
                    <w:bottom w:val="nil"/>
                    <w:right w:val="nil"/>
                  </w:tcBorders>
                  <w:shd w:val="clear" w:color="auto" w:fill="auto"/>
                  <w:noWrap/>
                  <w:vAlign w:val="bottom"/>
                </w:tcPr>
                <w:p w14:paraId="02C421F2" w14:textId="29D1FA60" w:rsidR="00470ADB" w:rsidRPr="005C35D5" w:rsidRDefault="00470ADB" w:rsidP="00470AD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C35D5">
                    <w:rPr>
                      <w:rFonts w:asciiTheme="minorHAnsi" w:eastAsia="Times New Roman" w:hAnsiTheme="minorHAnsi" w:cstheme="minorHAnsi"/>
                      <w:color w:val="000000"/>
                      <w:sz w:val="18"/>
                      <w:szCs w:val="18"/>
                      <w:lang w:eastAsia="en-AU"/>
                    </w:rPr>
                    <w:t>19/10/2022</w:t>
                  </w:r>
                </w:p>
              </w:tc>
            </w:tr>
            <w:tr w:rsidR="00470ADB" w:rsidRPr="005C35D5" w14:paraId="1DD1A7BF" w14:textId="77777777" w:rsidTr="00D2153B">
              <w:trPr>
                <w:trHeight w:val="204"/>
                <w:jc w:val="center"/>
              </w:trPr>
              <w:tc>
                <w:tcPr>
                  <w:tcW w:w="2989" w:type="pct"/>
                  <w:tcBorders>
                    <w:top w:val="nil"/>
                    <w:bottom w:val="nil"/>
                  </w:tcBorders>
                  <w:shd w:val="clear" w:color="auto" w:fill="auto"/>
                  <w:noWrap/>
                  <w:tcMar>
                    <w:left w:w="28" w:type="dxa"/>
                  </w:tcMar>
                  <w:vAlign w:val="bottom"/>
                </w:tcPr>
                <w:p w14:paraId="788DA8BB" w14:textId="48C23624" w:rsidR="00470ADB" w:rsidRPr="005C35D5" w:rsidRDefault="00470ADB" w:rsidP="00470ADB">
                  <w:pPr>
                    <w:spacing w:before="40" w:after="40" w:line="276" w:lineRule="auto"/>
                    <w:rPr>
                      <w:rFonts w:asciiTheme="minorHAnsi" w:eastAsia="Times New Roman" w:hAnsiTheme="minorHAnsi" w:cstheme="minorHAnsi"/>
                      <w:b/>
                      <w:sz w:val="18"/>
                      <w:szCs w:val="18"/>
                      <w:lang w:eastAsia="en-AU"/>
                    </w:rPr>
                  </w:pPr>
                  <w:r w:rsidRPr="005C35D5">
                    <w:rPr>
                      <w:rFonts w:asciiTheme="minorHAnsi" w:eastAsia="Times New Roman" w:hAnsiTheme="minorHAnsi" w:cstheme="minorHAnsi"/>
                      <w:b/>
                      <w:sz w:val="18"/>
                      <w:szCs w:val="18"/>
                      <w:lang w:eastAsia="en-AU"/>
                    </w:rPr>
                    <w:t>Births, Australia, 2021</w:t>
                  </w:r>
                </w:p>
              </w:tc>
              <w:tc>
                <w:tcPr>
                  <w:tcW w:w="1006" w:type="pct"/>
                  <w:tcBorders>
                    <w:top w:val="nil"/>
                    <w:bottom w:val="nil"/>
                  </w:tcBorders>
                </w:tcPr>
                <w:p w14:paraId="399764CE" w14:textId="2E4F0CB3" w:rsidR="00470ADB" w:rsidRPr="005C35D5" w:rsidRDefault="00470ADB" w:rsidP="00470AD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C35D5">
                    <w:rPr>
                      <w:rFonts w:asciiTheme="minorHAnsi" w:eastAsia="Times New Roman" w:hAnsiTheme="minorHAnsi" w:cstheme="minorHAnsi"/>
                      <w:color w:val="000000"/>
                      <w:sz w:val="18"/>
                      <w:szCs w:val="18"/>
                      <w:lang w:eastAsia="en-AU"/>
                    </w:rPr>
                    <w:t>3301.0</w:t>
                  </w:r>
                </w:p>
              </w:tc>
              <w:tc>
                <w:tcPr>
                  <w:tcW w:w="1005" w:type="pct"/>
                  <w:tcBorders>
                    <w:top w:val="nil"/>
                    <w:left w:val="nil"/>
                    <w:bottom w:val="nil"/>
                    <w:right w:val="nil"/>
                  </w:tcBorders>
                  <w:shd w:val="clear" w:color="auto" w:fill="auto"/>
                  <w:noWrap/>
                  <w:vAlign w:val="bottom"/>
                </w:tcPr>
                <w:p w14:paraId="2582966D" w14:textId="50B57E8B" w:rsidR="00470ADB" w:rsidRPr="005C35D5" w:rsidRDefault="00470ADB" w:rsidP="00470ADB">
                  <w:pPr>
                    <w:tabs>
                      <w:tab w:val="decimal" w:pos="741"/>
                    </w:tabs>
                    <w:spacing w:before="40" w:after="40" w:line="276" w:lineRule="auto"/>
                    <w:jc w:val="right"/>
                    <w:rPr>
                      <w:rFonts w:asciiTheme="minorHAnsi" w:eastAsia="Times New Roman" w:hAnsiTheme="minorHAnsi" w:cstheme="minorHAnsi"/>
                      <w:sz w:val="18"/>
                      <w:szCs w:val="18"/>
                      <w:lang w:eastAsia="en-AU"/>
                    </w:rPr>
                  </w:pPr>
                  <w:r w:rsidRPr="005C35D5">
                    <w:rPr>
                      <w:rFonts w:asciiTheme="minorHAnsi" w:eastAsia="Times New Roman" w:hAnsiTheme="minorHAnsi" w:cstheme="minorHAnsi"/>
                      <w:sz w:val="18"/>
                      <w:szCs w:val="18"/>
                      <w:lang w:eastAsia="en-AU"/>
                    </w:rPr>
                    <w:t>25/10/2022</w:t>
                  </w:r>
                </w:p>
              </w:tc>
            </w:tr>
            <w:tr w:rsidR="00470ADB" w:rsidRPr="00BC6295" w14:paraId="6B0375D7" w14:textId="77777777" w:rsidTr="00D2153B">
              <w:trPr>
                <w:trHeight w:val="204"/>
                <w:jc w:val="center"/>
              </w:trPr>
              <w:tc>
                <w:tcPr>
                  <w:tcW w:w="2989" w:type="pct"/>
                  <w:tcBorders>
                    <w:top w:val="nil"/>
                    <w:bottom w:val="nil"/>
                  </w:tcBorders>
                  <w:shd w:val="clear" w:color="auto" w:fill="auto"/>
                  <w:noWrap/>
                  <w:tcMar>
                    <w:left w:w="28" w:type="dxa"/>
                  </w:tcMar>
                  <w:vAlign w:val="bottom"/>
                </w:tcPr>
                <w:p w14:paraId="12CB6419" w14:textId="4D070019" w:rsidR="00470ADB" w:rsidRPr="005C35D5" w:rsidRDefault="00470ADB" w:rsidP="00470ADB">
                  <w:pPr>
                    <w:spacing w:before="40" w:after="40" w:line="276" w:lineRule="auto"/>
                    <w:rPr>
                      <w:rFonts w:asciiTheme="minorHAnsi" w:eastAsia="Times New Roman" w:hAnsiTheme="minorHAnsi" w:cstheme="minorHAnsi"/>
                      <w:b/>
                      <w:sz w:val="18"/>
                      <w:szCs w:val="18"/>
                      <w:lang w:eastAsia="en-AU"/>
                    </w:rPr>
                  </w:pPr>
                  <w:r w:rsidRPr="005C35D5">
                    <w:rPr>
                      <w:rFonts w:asciiTheme="minorHAnsi" w:eastAsia="Times New Roman" w:hAnsiTheme="minorHAnsi" w:cstheme="minorHAnsi"/>
                      <w:b/>
                      <w:bCs/>
                      <w:color w:val="000000"/>
                      <w:sz w:val="18"/>
                      <w:szCs w:val="18"/>
                      <w:lang w:eastAsia="en-AU"/>
                    </w:rPr>
                    <w:t>National, state and territory population, June 2022</w:t>
                  </w:r>
                </w:p>
              </w:tc>
              <w:tc>
                <w:tcPr>
                  <w:tcW w:w="1006" w:type="pct"/>
                  <w:tcBorders>
                    <w:top w:val="nil"/>
                    <w:bottom w:val="nil"/>
                  </w:tcBorders>
                </w:tcPr>
                <w:p w14:paraId="1FCBCC41" w14:textId="209BA92F" w:rsidR="00470ADB" w:rsidRPr="005C35D5" w:rsidRDefault="00470ADB" w:rsidP="00470AD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C35D5">
                    <w:rPr>
                      <w:rFonts w:asciiTheme="minorHAnsi" w:eastAsia="Times New Roman" w:hAnsiTheme="minorHAnsi" w:cstheme="minorHAnsi"/>
                      <w:color w:val="000000"/>
                      <w:sz w:val="18"/>
                      <w:szCs w:val="18"/>
                      <w:lang w:eastAsia="en-AU"/>
                    </w:rPr>
                    <w:t>3101.0</w:t>
                  </w:r>
                </w:p>
              </w:tc>
              <w:tc>
                <w:tcPr>
                  <w:tcW w:w="1005" w:type="pct"/>
                  <w:tcBorders>
                    <w:top w:val="nil"/>
                    <w:left w:val="nil"/>
                    <w:bottom w:val="nil"/>
                    <w:right w:val="nil"/>
                  </w:tcBorders>
                  <w:shd w:val="clear" w:color="auto" w:fill="auto"/>
                  <w:noWrap/>
                  <w:vAlign w:val="bottom"/>
                </w:tcPr>
                <w:p w14:paraId="6867A3CA" w14:textId="0EB62B59" w:rsidR="00470ADB" w:rsidRPr="005C35D5" w:rsidRDefault="00470ADB" w:rsidP="00470ADB">
                  <w:pPr>
                    <w:tabs>
                      <w:tab w:val="decimal" w:pos="741"/>
                    </w:tabs>
                    <w:spacing w:before="40" w:after="40" w:line="276" w:lineRule="auto"/>
                    <w:jc w:val="right"/>
                    <w:rPr>
                      <w:rFonts w:asciiTheme="minorHAnsi" w:eastAsia="Times New Roman" w:hAnsiTheme="minorHAnsi" w:cstheme="minorHAnsi"/>
                      <w:sz w:val="18"/>
                      <w:szCs w:val="18"/>
                      <w:lang w:eastAsia="en-AU"/>
                    </w:rPr>
                  </w:pPr>
                  <w:r w:rsidRPr="005C35D5">
                    <w:rPr>
                      <w:rFonts w:asciiTheme="minorHAnsi" w:eastAsia="Times New Roman" w:hAnsiTheme="minorHAnsi" w:cstheme="minorHAnsi"/>
                      <w:color w:val="000000"/>
                      <w:sz w:val="18"/>
                      <w:szCs w:val="18"/>
                      <w:lang w:eastAsia="en-AU"/>
                    </w:rPr>
                    <w:t>15/12/2022</w:t>
                  </w:r>
                </w:p>
              </w:tc>
            </w:tr>
          </w:tbl>
          <w:p w14:paraId="3334BC70" w14:textId="7C7DE6A7" w:rsidR="003C1993" w:rsidRPr="00BC6295" w:rsidRDefault="003C1993" w:rsidP="00FC5B3C">
            <w:pPr>
              <w:rPr>
                <w:highlight w:val="yellow"/>
              </w:rPr>
            </w:pPr>
          </w:p>
        </w:tc>
      </w:tr>
      <w:tr w:rsidR="00725216" w:rsidRPr="00BC6295" w14:paraId="5CA9948B" w14:textId="77777777" w:rsidTr="007F73F1">
        <w:trPr>
          <w:trHeight w:val="300"/>
        </w:trPr>
        <w:tc>
          <w:tcPr>
            <w:tcW w:w="5000" w:type="pct"/>
            <w:shd w:val="clear" w:color="auto" w:fill="auto"/>
          </w:tcPr>
          <w:p w14:paraId="4B60D3C9" w14:textId="77777777" w:rsidR="00725216" w:rsidRPr="00BC6295" w:rsidRDefault="00725216" w:rsidP="00FC5B3C">
            <w:pPr>
              <w:pStyle w:val="Source"/>
              <w:ind w:left="0" w:firstLine="0"/>
              <w:rPr>
                <w:highlight w:val="yellow"/>
              </w:rPr>
            </w:pPr>
          </w:p>
        </w:tc>
      </w:tr>
      <w:tr w:rsidR="00725216" w:rsidRPr="005C35D5" w14:paraId="4AB1EC6E" w14:textId="77777777" w:rsidTr="004E337A">
        <w:trPr>
          <w:trHeight w:val="300"/>
        </w:trPr>
        <w:tc>
          <w:tcPr>
            <w:tcW w:w="5000" w:type="pct"/>
            <w:tcBorders>
              <w:bottom w:val="single" w:sz="12" w:space="0" w:color="auto"/>
            </w:tcBorders>
            <w:shd w:val="clear" w:color="auto" w:fill="auto"/>
            <w:vAlign w:val="center"/>
          </w:tcPr>
          <w:p w14:paraId="70B4801F" w14:textId="5750273D" w:rsidR="00725216" w:rsidRPr="005C35D5" w:rsidRDefault="00725216" w:rsidP="00F21FAB">
            <w:pPr>
              <w:pStyle w:val="Heading3"/>
            </w:pPr>
            <w:r w:rsidRPr="005C35D5">
              <w:lastRenderedPageBreak/>
              <w:t>NOTES</w:t>
            </w:r>
          </w:p>
          <w:p w14:paraId="6905003B" w14:textId="00ECFE1C" w:rsidR="007E7295" w:rsidRPr="005C35D5" w:rsidRDefault="007E7295" w:rsidP="007E7295">
            <w:r w:rsidRPr="005C35D5">
              <w:t>Data for all-cause mortality used in this release refers to all registered deaths (deaths certified by both a doctor and coroner) that occurred in the period up to 3</w:t>
            </w:r>
            <w:r w:rsidR="00AC6E21" w:rsidRPr="005C35D5">
              <w:t>0</w:t>
            </w:r>
            <w:r w:rsidRPr="005C35D5">
              <w:t xml:space="preserve"> </w:t>
            </w:r>
            <w:r w:rsidR="00AC6E21" w:rsidRPr="005C35D5">
              <w:t>June</w:t>
            </w:r>
            <w:r w:rsidRPr="005C35D5">
              <w:t xml:space="preserve"> 2022</w:t>
            </w:r>
            <w:r w:rsidR="00165AC2" w:rsidRPr="005C35D5">
              <w:t xml:space="preserve"> and were registered by 31 August 2022</w:t>
            </w:r>
            <w:r w:rsidRPr="005C35D5">
              <w:t>.</w:t>
            </w:r>
          </w:p>
          <w:p w14:paraId="57A4071E" w14:textId="7FE6D157" w:rsidR="00A732ED" w:rsidRPr="005C35D5" w:rsidRDefault="007E7295" w:rsidP="007E7295">
            <w:r w:rsidRPr="005C35D5">
              <w:t>Data for cause-specific mortality only covers doctor certified deaths. Cause-specific information for coroner referred deaths could not be included because of the time required for coronial investigations to be completed.</w:t>
            </w:r>
          </w:p>
        </w:tc>
      </w:tr>
      <w:bookmarkEnd w:id="1"/>
    </w:tbl>
    <w:p w14:paraId="4FBBB97B" w14:textId="77777777" w:rsidR="007F73F1" w:rsidRDefault="007F73F1" w:rsidP="007F73F1">
      <w:pPr>
        <w:rPr>
          <w:rFonts w:eastAsiaTheme="minorHAnsi" w:cs="Calibri"/>
          <w:sz w:val="22"/>
          <w:szCs w:val="22"/>
        </w:rPr>
      </w:pPr>
    </w:p>
    <w:p w14:paraId="2748F8F0" w14:textId="1E67D6A1" w:rsidR="00725216" w:rsidRDefault="00725216" w:rsidP="002B2C11">
      <w:pPr>
        <w:rPr>
          <w:color w:val="000000"/>
        </w:rPr>
      </w:pPr>
    </w:p>
    <w:sectPr w:rsidR="00725216" w:rsidSect="00763EB8">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2777" w14:textId="77777777" w:rsidR="000E59D2" w:rsidRDefault="000E59D2" w:rsidP="008F6A37">
      <w:r>
        <w:separator/>
      </w:r>
    </w:p>
  </w:endnote>
  <w:endnote w:type="continuationSeparator" w:id="0">
    <w:p w14:paraId="2FD74239" w14:textId="77777777" w:rsidR="000E59D2" w:rsidRDefault="000E59D2" w:rsidP="008F6A37">
      <w:r>
        <w:continuationSeparator/>
      </w:r>
    </w:p>
  </w:endnote>
  <w:endnote w:type="continuationNotice" w:id="1">
    <w:p w14:paraId="575C7F76" w14:textId="77777777" w:rsidR="000E59D2" w:rsidRDefault="000E5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934FD1" w:rsidRDefault="00934FD1">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72AD" w14:textId="77777777" w:rsidR="000E59D2" w:rsidRDefault="000E59D2" w:rsidP="008F6A37">
      <w:r>
        <w:separator/>
      </w:r>
    </w:p>
  </w:footnote>
  <w:footnote w:type="continuationSeparator" w:id="0">
    <w:p w14:paraId="271BB42D" w14:textId="77777777" w:rsidR="000E59D2" w:rsidRDefault="000E59D2" w:rsidP="008F6A37">
      <w:r>
        <w:continuationSeparator/>
      </w:r>
    </w:p>
  </w:footnote>
  <w:footnote w:type="continuationNotice" w:id="1">
    <w:p w14:paraId="4E5B0FA0" w14:textId="77777777" w:rsidR="000E59D2" w:rsidRDefault="000E59D2"/>
  </w:footnote>
  <w:footnote w:id="2">
    <w:p w14:paraId="3CBED7CD" w14:textId="1A00275A" w:rsidR="00F13E01" w:rsidRDefault="00F13E01" w:rsidP="005D12F8">
      <w:pPr>
        <w:pStyle w:val="FootnoteText"/>
        <w:spacing w:before="0"/>
        <w:ind w:left="0" w:firstLine="0"/>
      </w:pPr>
      <w:r>
        <w:rPr>
          <w:rStyle w:val="FootnoteReference"/>
        </w:rPr>
        <w:footnoteRef/>
      </w:r>
      <w:r>
        <w:t xml:space="preserve"> </w:t>
      </w:r>
      <w:r w:rsidRPr="00B11922">
        <w:t>The historical average for 2022, which is the default used throughout this note, is calculated as the average number of deaths over the 2017-19 period and 2021. 2020 is not included as during that year there were periods when deaths were significantly lower than expected. If another historical average is used it will be noted in the text.</w:t>
      </w:r>
    </w:p>
  </w:footnote>
  <w:footnote w:id="3">
    <w:p w14:paraId="4445EBDD" w14:textId="13680D15" w:rsidR="00736942" w:rsidRDefault="00736942" w:rsidP="008B0FE3">
      <w:pPr>
        <w:pStyle w:val="FootnoteText"/>
        <w:ind w:left="0" w:firstLine="0"/>
      </w:pPr>
      <w:r>
        <w:rPr>
          <w:rStyle w:val="FootnoteReference"/>
        </w:rPr>
        <w:footnoteRef/>
      </w:r>
      <w:r>
        <w:t xml:space="preserve"> </w:t>
      </w:r>
      <w:r w:rsidRPr="00736942">
        <w:t xml:space="preserve">The increase in the mortality observed over that </w:t>
      </w:r>
      <w:proofErr w:type="gramStart"/>
      <w:r w:rsidRPr="00736942">
        <w:t>time period</w:t>
      </w:r>
      <w:proofErr w:type="gramEnd"/>
      <w:r w:rsidRPr="00736942">
        <w:t xml:space="preserve"> could be due to an increase in COVID-19 deaths, potentially undiagnosed</w:t>
      </w:r>
      <w:r w:rsidR="005E5AFC">
        <w:t xml:space="preserve"> </w:t>
      </w:r>
      <w:r w:rsidRPr="00736942">
        <w:t>COVID-19 deaths, and other factors indirectly related to the pandemic (</w:t>
      </w:r>
      <w:r w:rsidR="005E5AFC" w:rsidRPr="00736942">
        <w:t>e.g.,</w:t>
      </w:r>
      <w:r w:rsidRPr="00736942">
        <w:t xml:space="preserve"> relating to social isolation or changed access to health care)</w:t>
      </w:r>
      <w:r w:rsidR="005306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934FD1" w:rsidRPr="00763EB8" w:rsidRDefault="00934FD1"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2440904D" w:rsidR="00934FD1" w:rsidRPr="008E62BE" w:rsidRDefault="00AE294B" w:rsidP="008E62BE">
    <w:pPr>
      <w:pStyle w:val="HeaderOdd"/>
      <w:rPr>
        <w:b w:val="0"/>
        <w:i/>
        <w:iCs/>
      </w:rPr>
    </w:pPr>
    <w:r>
      <w:rPr>
        <w:b w:val="0"/>
      </w:rPr>
      <w:t xml:space="preserve">Analysis of </w:t>
    </w:r>
    <w:r>
      <w:rPr>
        <w:b w:val="0"/>
        <w:i/>
        <w:iCs/>
      </w:rPr>
      <w:t>Provisional Mortality Statistics, January – June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934FD1" w:rsidRPr="00725216" w:rsidRDefault="00934FD1"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64B"/>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1"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D5C2477"/>
    <w:multiLevelType w:val="hybridMultilevel"/>
    <w:tmpl w:val="D4A66E3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BA4874"/>
    <w:multiLevelType w:val="hybridMultilevel"/>
    <w:tmpl w:val="72C8C45E"/>
    <w:lvl w:ilvl="0" w:tplc="50101060">
      <w:start w:val="32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64549"/>
    <w:multiLevelType w:val="hybridMultilevel"/>
    <w:tmpl w:val="8F52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8"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326A3C"/>
    <w:multiLevelType w:val="multilevel"/>
    <w:tmpl w:val="AFB08A4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20"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002FA8"/>
    <w:multiLevelType w:val="hybridMultilevel"/>
    <w:tmpl w:val="77B499E2"/>
    <w:lvl w:ilvl="0" w:tplc="E39EB43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A51192"/>
    <w:multiLevelType w:val="multilevel"/>
    <w:tmpl w:val="91B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8013C"/>
    <w:multiLevelType w:val="hybridMultilevel"/>
    <w:tmpl w:val="0B3AFBD8"/>
    <w:lvl w:ilvl="0" w:tplc="5112A3CA">
      <w:start w:val="1"/>
      <w:numFmt w:val="decimal"/>
      <w:pStyle w:val="Heading8"/>
      <w:lvlText w:val="Table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587"/>
    <w:multiLevelType w:val="hybridMultilevel"/>
    <w:tmpl w:val="3CFC1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361CBB"/>
    <w:multiLevelType w:val="multilevel"/>
    <w:tmpl w:val="CD0A7A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A33F46"/>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35" w15:restartNumberingAfterBreak="0">
    <w:nsid w:val="707E5D11"/>
    <w:multiLevelType w:val="multilevel"/>
    <w:tmpl w:val="41C2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41EB1"/>
    <w:multiLevelType w:val="hybridMultilevel"/>
    <w:tmpl w:val="EDE62174"/>
    <w:lvl w:ilvl="0" w:tplc="8FD8DF60">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7"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0"/>
  </w:num>
  <w:num w:numId="17">
    <w:abstractNumId w:val="32"/>
  </w:num>
  <w:num w:numId="18">
    <w:abstractNumId w:val="21"/>
  </w:num>
  <w:num w:numId="19">
    <w:abstractNumId w:val="16"/>
  </w:num>
  <w:num w:numId="20">
    <w:abstractNumId w:val="25"/>
  </w:num>
  <w:num w:numId="21">
    <w:abstractNumId w:val="17"/>
  </w:num>
  <w:num w:numId="22">
    <w:abstractNumId w:val="22"/>
  </w:num>
  <w:num w:numId="23">
    <w:abstractNumId w:val="13"/>
  </w:num>
  <w:num w:numId="24">
    <w:abstractNumId w:val="18"/>
  </w:num>
  <w:num w:numId="25">
    <w:abstractNumId w:val="29"/>
  </w:num>
  <w:num w:numId="26">
    <w:abstractNumId w:val="23"/>
  </w:num>
  <w:num w:numId="27">
    <w:abstractNumId w:val="30"/>
  </w:num>
  <w:num w:numId="28">
    <w:abstractNumId w:val="37"/>
  </w:num>
  <w:num w:numId="29">
    <w:abstractNumId w:val="33"/>
  </w:num>
  <w:num w:numId="30">
    <w:abstractNumId w:val="27"/>
  </w:num>
  <w:num w:numId="31">
    <w:abstractNumId w:val="37"/>
  </w:num>
  <w:num w:numId="32">
    <w:abstractNumId w:val="19"/>
  </w:num>
  <w:num w:numId="33">
    <w:abstractNumId w:val="19"/>
  </w:num>
  <w:num w:numId="34">
    <w:abstractNumId w:val="19"/>
  </w:num>
  <w:num w:numId="35">
    <w:abstractNumId w:val="37"/>
  </w:num>
  <w:num w:numId="36">
    <w:abstractNumId w:val="37"/>
  </w:num>
  <w:num w:numId="37">
    <w:abstractNumId w:val="37"/>
  </w:num>
  <w:num w:numId="38">
    <w:abstractNumId w:val="19"/>
  </w:num>
  <w:num w:numId="39">
    <w:abstractNumId w:val="14"/>
  </w:num>
  <w:num w:numId="40">
    <w:abstractNumId w:val="31"/>
  </w:num>
  <w:num w:numId="41">
    <w:abstractNumId w:val="15"/>
  </w:num>
  <w:num w:numId="42">
    <w:abstractNumId w:val="19"/>
  </w:num>
  <w:num w:numId="43">
    <w:abstractNumId w:val="36"/>
  </w:num>
  <w:num w:numId="44">
    <w:abstractNumId w:val="28"/>
  </w:num>
  <w:num w:numId="45">
    <w:abstractNumId w:val="12"/>
  </w:num>
  <w:num w:numId="46">
    <w:abstractNumId w:val="34"/>
  </w:num>
  <w:num w:numId="47">
    <w:abstractNumId w:val="10"/>
  </w:num>
  <w:num w:numId="48">
    <w:abstractNumId w:val="19"/>
  </w:num>
  <w:num w:numId="49">
    <w:abstractNumId w:val="24"/>
  </w:num>
  <w:num w:numId="50">
    <w:abstractNumId w:val="35"/>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37DE"/>
    <w:rsid w:val="00005552"/>
    <w:rsid w:val="00005C33"/>
    <w:rsid w:val="00005FDD"/>
    <w:rsid w:val="000075D6"/>
    <w:rsid w:val="00011E58"/>
    <w:rsid w:val="00012A0C"/>
    <w:rsid w:val="0001357F"/>
    <w:rsid w:val="000135AD"/>
    <w:rsid w:val="000138FE"/>
    <w:rsid w:val="00014B3E"/>
    <w:rsid w:val="0001703F"/>
    <w:rsid w:val="00017247"/>
    <w:rsid w:val="000212AE"/>
    <w:rsid w:val="000219AA"/>
    <w:rsid w:val="00022B42"/>
    <w:rsid w:val="00022C7A"/>
    <w:rsid w:val="00023CBA"/>
    <w:rsid w:val="000249A6"/>
    <w:rsid w:val="00024A4C"/>
    <w:rsid w:val="00024B99"/>
    <w:rsid w:val="00024D0B"/>
    <w:rsid w:val="00025FD9"/>
    <w:rsid w:val="00027731"/>
    <w:rsid w:val="00027CE2"/>
    <w:rsid w:val="000321E4"/>
    <w:rsid w:val="0003236B"/>
    <w:rsid w:val="00032A49"/>
    <w:rsid w:val="000330A2"/>
    <w:rsid w:val="00033AD3"/>
    <w:rsid w:val="0003479B"/>
    <w:rsid w:val="0003624B"/>
    <w:rsid w:val="00036886"/>
    <w:rsid w:val="00036CE7"/>
    <w:rsid w:val="00037BEC"/>
    <w:rsid w:val="0004038D"/>
    <w:rsid w:val="00040405"/>
    <w:rsid w:val="000405D3"/>
    <w:rsid w:val="000409F3"/>
    <w:rsid w:val="00041742"/>
    <w:rsid w:val="0004285F"/>
    <w:rsid w:val="0004496F"/>
    <w:rsid w:val="00044A6C"/>
    <w:rsid w:val="00044BD0"/>
    <w:rsid w:val="000456A8"/>
    <w:rsid w:val="00046CD7"/>
    <w:rsid w:val="00046DAC"/>
    <w:rsid w:val="0004718D"/>
    <w:rsid w:val="000479F6"/>
    <w:rsid w:val="00047BA9"/>
    <w:rsid w:val="000507D3"/>
    <w:rsid w:val="000537F3"/>
    <w:rsid w:val="00053DE3"/>
    <w:rsid w:val="00053FF1"/>
    <w:rsid w:val="0005424F"/>
    <w:rsid w:val="000545F1"/>
    <w:rsid w:val="0005568F"/>
    <w:rsid w:val="00055F66"/>
    <w:rsid w:val="00056E4C"/>
    <w:rsid w:val="00057787"/>
    <w:rsid w:val="00057D34"/>
    <w:rsid w:val="0006007C"/>
    <w:rsid w:val="000613EE"/>
    <w:rsid w:val="0006272E"/>
    <w:rsid w:val="00062D97"/>
    <w:rsid w:val="00064D04"/>
    <w:rsid w:val="00065FAE"/>
    <w:rsid w:val="000702C0"/>
    <w:rsid w:val="00071BBE"/>
    <w:rsid w:val="00072387"/>
    <w:rsid w:val="00072CB0"/>
    <w:rsid w:val="00073631"/>
    <w:rsid w:val="000741B6"/>
    <w:rsid w:val="0007513C"/>
    <w:rsid w:val="0008139F"/>
    <w:rsid w:val="00081BE4"/>
    <w:rsid w:val="0008239B"/>
    <w:rsid w:val="000833DC"/>
    <w:rsid w:val="00085343"/>
    <w:rsid w:val="00085F2A"/>
    <w:rsid w:val="000875E5"/>
    <w:rsid w:val="00087C21"/>
    <w:rsid w:val="00092BD1"/>
    <w:rsid w:val="00093E21"/>
    <w:rsid w:val="00094A06"/>
    <w:rsid w:val="00096136"/>
    <w:rsid w:val="000967BC"/>
    <w:rsid w:val="000A0080"/>
    <w:rsid w:val="000A130F"/>
    <w:rsid w:val="000A1BF3"/>
    <w:rsid w:val="000A26B6"/>
    <w:rsid w:val="000A2E8D"/>
    <w:rsid w:val="000A45D9"/>
    <w:rsid w:val="000A6272"/>
    <w:rsid w:val="000A709B"/>
    <w:rsid w:val="000A77D4"/>
    <w:rsid w:val="000A7846"/>
    <w:rsid w:val="000B065B"/>
    <w:rsid w:val="000B1417"/>
    <w:rsid w:val="000B2BC3"/>
    <w:rsid w:val="000B43F7"/>
    <w:rsid w:val="000B4C4B"/>
    <w:rsid w:val="000B6715"/>
    <w:rsid w:val="000B69FB"/>
    <w:rsid w:val="000B7540"/>
    <w:rsid w:val="000C1DC4"/>
    <w:rsid w:val="000C2BBD"/>
    <w:rsid w:val="000C3839"/>
    <w:rsid w:val="000C3FE1"/>
    <w:rsid w:val="000C5C34"/>
    <w:rsid w:val="000C6F57"/>
    <w:rsid w:val="000C761F"/>
    <w:rsid w:val="000C7AF2"/>
    <w:rsid w:val="000D0233"/>
    <w:rsid w:val="000D0D23"/>
    <w:rsid w:val="000D0E89"/>
    <w:rsid w:val="000D1ADE"/>
    <w:rsid w:val="000D2084"/>
    <w:rsid w:val="000D4B22"/>
    <w:rsid w:val="000D5A21"/>
    <w:rsid w:val="000D5DD1"/>
    <w:rsid w:val="000D63F6"/>
    <w:rsid w:val="000D7E77"/>
    <w:rsid w:val="000E0E24"/>
    <w:rsid w:val="000E1BCE"/>
    <w:rsid w:val="000E283D"/>
    <w:rsid w:val="000E2FED"/>
    <w:rsid w:val="000E3CD8"/>
    <w:rsid w:val="000E3E0C"/>
    <w:rsid w:val="000E59D2"/>
    <w:rsid w:val="000E68E6"/>
    <w:rsid w:val="000E773F"/>
    <w:rsid w:val="000F0031"/>
    <w:rsid w:val="000F04C1"/>
    <w:rsid w:val="000F1A5D"/>
    <w:rsid w:val="000F1F16"/>
    <w:rsid w:val="000F2374"/>
    <w:rsid w:val="000F3114"/>
    <w:rsid w:val="000F5DB3"/>
    <w:rsid w:val="000F60AE"/>
    <w:rsid w:val="000F60CF"/>
    <w:rsid w:val="000F6912"/>
    <w:rsid w:val="00100C55"/>
    <w:rsid w:val="001039A8"/>
    <w:rsid w:val="00103DBA"/>
    <w:rsid w:val="0010505F"/>
    <w:rsid w:val="001140DF"/>
    <w:rsid w:val="00116FB0"/>
    <w:rsid w:val="00117D10"/>
    <w:rsid w:val="00120491"/>
    <w:rsid w:val="00120861"/>
    <w:rsid w:val="001211DA"/>
    <w:rsid w:val="00122466"/>
    <w:rsid w:val="00122485"/>
    <w:rsid w:val="00122EB0"/>
    <w:rsid w:val="001233FE"/>
    <w:rsid w:val="00124151"/>
    <w:rsid w:val="00125CDB"/>
    <w:rsid w:val="00126350"/>
    <w:rsid w:val="00126487"/>
    <w:rsid w:val="001307E9"/>
    <w:rsid w:val="00133E61"/>
    <w:rsid w:val="00135022"/>
    <w:rsid w:val="001367C2"/>
    <w:rsid w:val="00137854"/>
    <w:rsid w:val="001412F0"/>
    <w:rsid w:val="001418C5"/>
    <w:rsid w:val="00142FC9"/>
    <w:rsid w:val="0014336B"/>
    <w:rsid w:val="00143722"/>
    <w:rsid w:val="001440E4"/>
    <w:rsid w:val="001452FF"/>
    <w:rsid w:val="0014580B"/>
    <w:rsid w:val="0014749E"/>
    <w:rsid w:val="00150047"/>
    <w:rsid w:val="00150552"/>
    <w:rsid w:val="00152C52"/>
    <w:rsid w:val="0015313E"/>
    <w:rsid w:val="00153143"/>
    <w:rsid w:val="00153193"/>
    <w:rsid w:val="001538EF"/>
    <w:rsid w:val="00153AA0"/>
    <w:rsid w:val="00153E9E"/>
    <w:rsid w:val="001540C3"/>
    <w:rsid w:val="00154658"/>
    <w:rsid w:val="001548EE"/>
    <w:rsid w:val="00154EA3"/>
    <w:rsid w:val="00155BCB"/>
    <w:rsid w:val="00157EB6"/>
    <w:rsid w:val="0016052C"/>
    <w:rsid w:val="001605A0"/>
    <w:rsid w:val="00160A10"/>
    <w:rsid w:val="00161F08"/>
    <w:rsid w:val="001648F5"/>
    <w:rsid w:val="00164BB5"/>
    <w:rsid w:val="00165611"/>
    <w:rsid w:val="00165AC2"/>
    <w:rsid w:val="00165F7B"/>
    <w:rsid w:val="00166402"/>
    <w:rsid w:val="00166D3E"/>
    <w:rsid w:val="00167034"/>
    <w:rsid w:val="00167155"/>
    <w:rsid w:val="0016769B"/>
    <w:rsid w:val="00170425"/>
    <w:rsid w:val="00171B99"/>
    <w:rsid w:val="001726F4"/>
    <w:rsid w:val="0017330F"/>
    <w:rsid w:val="001737E2"/>
    <w:rsid w:val="00174442"/>
    <w:rsid w:val="001744F9"/>
    <w:rsid w:val="0017622D"/>
    <w:rsid w:val="00176BF7"/>
    <w:rsid w:val="0017717F"/>
    <w:rsid w:val="00180671"/>
    <w:rsid w:val="00182D56"/>
    <w:rsid w:val="001831C2"/>
    <w:rsid w:val="00183F1A"/>
    <w:rsid w:val="001841B3"/>
    <w:rsid w:val="00184350"/>
    <w:rsid w:val="001844D9"/>
    <w:rsid w:val="00184ED4"/>
    <w:rsid w:val="00186406"/>
    <w:rsid w:val="001869A8"/>
    <w:rsid w:val="00187C81"/>
    <w:rsid w:val="00187E5F"/>
    <w:rsid w:val="00187EAE"/>
    <w:rsid w:val="00190A0A"/>
    <w:rsid w:val="00190DFA"/>
    <w:rsid w:val="00191D6B"/>
    <w:rsid w:val="00192118"/>
    <w:rsid w:val="00192370"/>
    <w:rsid w:val="0019258B"/>
    <w:rsid w:val="00192757"/>
    <w:rsid w:val="00192C8E"/>
    <w:rsid w:val="00193324"/>
    <w:rsid w:val="00194E8F"/>
    <w:rsid w:val="00194F0E"/>
    <w:rsid w:val="00197182"/>
    <w:rsid w:val="00197F86"/>
    <w:rsid w:val="001A0533"/>
    <w:rsid w:val="001A1254"/>
    <w:rsid w:val="001A24B0"/>
    <w:rsid w:val="001A5B46"/>
    <w:rsid w:val="001B0934"/>
    <w:rsid w:val="001B0EDA"/>
    <w:rsid w:val="001B0EE4"/>
    <w:rsid w:val="001B1E06"/>
    <w:rsid w:val="001B2566"/>
    <w:rsid w:val="001B275D"/>
    <w:rsid w:val="001B2923"/>
    <w:rsid w:val="001B38F5"/>
    <w:rsid w:val="001B3E51"/>
    <w:rsid w:val="001B5B2D"/>
    <w:rsid w:val="001B690A"/>
    <w:rsid w:val="001C0224"/>
    <w:rsid w:val="001C093A"/>
    <w:rsid w:val="001C0F70"/>
    <w:rsid w:val="001C1A91"/>
    <w:rsid w:val="001C2DAA"/>
    <w:rsid w:val="001C379B"/>
    <w:rsid w:val="001C38B5"/>
    <w:rsid w:val="001C3CA7"/>
    <w:rsid w:val="001C6454"/>
    <w:rsid w:val="001C6A14"/>
    <w:rsid w:val="001C6A41"/>
    <w:rsid w:val="001C6A72"/>
    <w:rsid w:val="001C6E25"/>
    <w:rsid w:val="001C7C53"/>
    <w:rsid w:val="001D0043"/>
    <w:rsid w:val="001D205A"/>
    <w:rsid w:val="001D2233"/>
    <w:rsid w:val="001D259D"/>
    <w:rsid w:val="001D4EE0"/>
    <w:rsid w:val="001D5A3A"/>
    <w:rsid w:val="001D76C7"/>
    <w:rsid w:val="001D76F2"/>
    <w:rsid w:val="001D7FF7"/>
    <w:rsid w:val="001E17A9"/>
    <w:rsid w:val="001E20B9"/>
    <w:rsid w:val="001E2E52"/>
    <w:rsid w:val="001E41F3"/>
    <w:rsid w:val="001E594B"/>
    <w:rsid w:val="001E6FB8"/>
    <w:rsid w:val="001F34BF"/>
    <w:rsid w:val="001F4478"/>
    <w:rsid w:val="001F4A6E"/>
    <w:rsid w:val="001F5C62"/>
    <w:rsid w:val="001F62EA"/>
    <w:rsid w:val="001F65F9"/>
    <w:rsid w:val="001F67C7"/>
    <w:rsid w:val="001F6AFA"/>
    <w:rsid w:val="001F6CCF"/>
    <w:rsid w:val="001F7C1A"/>
    <w:rsid w:val="001F7C99"/>
    <w:rsid w:val="001F7EF5"/>
    <w:rsid w:val="00200C01"/>
    <w:rsid w:val="0020185B"/>
    <w:rsid w:val="00201F7A"/>
    <w:rsid w:val="002046A2"/>
    <w:rsid w:val="00206391"/>
    <w:rsid w:val="002065FF"/>
    <w:rsid w:val="0021002C"/>
    <w:rsid w:val="0021212C"/>
    <w:rsid w:val="0021232B"/>
    <w:rsid w:val="002123E7"/>
    <w:rsid w:val="00213E27"/>
    <w:rsid w:val="00214607"/>
    <w:rsid w:val="002156B8"/>
    <w:rsid w:val="00215C3B"/>
    <w:rsid w:val="00220979"/>
    <w:rsid w:val="00221231"/>
    <w:rsid w:val="00222C95"/>
    <w:rsid w:val="002237C5"/>
    <w:rsid w:val="00223EE9"/>
    <w:rsid w:val="002240CA"/>
    <w:rsid w:val="0022536D"/>
    <w:rsid w:val="00227D83"/>
    <w:rsid w:val="00230525"/>
    <w:rsid w:val="00230721"/>
    <w:rsid w:val="00230EB4"/>
    <w:rsid w:val="002325B3"/>
    <w:rsid w:val="0023398A"/>
    <w:rsid w:val="00233AC7"/>
    <w:rsid w:val="00233BBC"/>
    <w:rsid w:val="00235115"/>
    <w:rsid w:val="0023583C"/>
    <w:rsid w:val="00235CD5"/>
    <w:rsid w:val="002367ED"/>
    <w:rsid w:val="00236C31"/>
    <w:rsid w:val="0023709A"/>
    <w:rsid w:val="00237879"/>
    <w:rsid w:val="0023795B"/>
    <w:rsid w:val="002406D2"/>
    <w:rsid w:val="0024076E"/>
    <w:rsid w:val="002428B9"/>
    <w:rsid w:val="00242910"/>
    <w:rsid w:val="00242C07"/>
    <w:rsid w:val="00244526"/>
    <w:rsid w:val="0024456D"/>
    <w:rsid w:val="0024484D"/>
    <w:rsid w:val="0024583E"/>
    <w:rsid w:val="00245B70"/>
    <w:rsid w:val="00245C98"/>
    <w:rsid w:val="0024662A"/>
    <w:rsid w:val="00246998"/>
    <w:rsid w:val="0024753F"/>
    <w:rsid w:val="00247742"/>
    <w:rsid w:val="0025079E"/>
    <w:rsid w:val="00250DCD"/>
    <w:rsid w:val="00251AE8"/>
    <w:rsid w:val="00251B6D"/>
    <w:rsid w:val="002526C9"/>
    <w:rsid w:val="0025289F"/>
    <w:rsid w:val="0025588D"/>
    <w:rsid w:val="00256CAD"/>
    <w:rsid w:val="00257654"/>
    <w:rsid w:val="00257970"/>
    <w:rsid w:val="00257D71"/>
    <w:rsid w:val="00257DF2"/>
    <w:rsid w:val="00261323"/>
    <w:rsid w:val="002622FF"/>
    <w:rsid w:val="00262D5C"/>
    <w:rsid w:val="00263AC6"/>
    <w:rsid w:val="00265530"/>
    <w:rsid w:val="002668C3"/>
    <w:rsid w:val="00266A47"/>
    <w:rsid w:val="00270E2B"/>
    <w:rsid w:val="002712A1"/>
    <w:rsid w:val="002718E9"/>
    <w:rsid w:val="002734AE"/>
    <w:rsid w:val="00275740"/>
    <w:rsid w:val="00275A41"/>
    <w:rsid w:val="00275C6D"/>
    <w:rsid w:val="00277157"/>
    <w:rsid w:val="00277DCD"/>
    <w:rsid w:val="002806A3"/>
    <w:rsid w:val="00280CC5"/>
    <w:rsid w:val="00281833"/>
    <w:rsid w:val="002830CF"/>
    <w:rsid w:val="0028383B"/>
    <w:rsid w:val="00283A37"/>
    <w:rsid w:val="002846B1"/>
    <w:rsid w:val="00284FDF"/>
    <w:rsid w:val="0028692E"/>
    <w:rsid w:val="00287D12"/>
    <w:rsid w:val="00290001"/>
    <w:rsid w:val="002919A7"/>
    <w:rsid w:val="002919BB"/>
    <w:rsid w:val="00291D22"/>
    <w:rsid w:val="00291D2F"/>
    <w:rsid w:val="00292603"/>
    <w:rsid w:val="002929EF"/>
    <w:rsid w:val="00292A6B"/>
    <w:rsid w:val="00292EFE"/>
    <w:rsid w:val="00293C4B"/>
    <w:rsid w:val="00293D35"/>
    <w:rsid w:val="00294212"/>
    <w:rsid w:val="002950F4"/>
    <w:rsid w:val="00297F00"/>
    <w:rsid w:val="002A051B"/>
    <w:rsid w:val="002A28A2"/>
    <w:rsid w:val="002A2AB7"/>
    <w:rsid w:val="002A39A2"/>
    <w:rsid w:val="002A4563"/>
    <w:rsid w:val="002A6D22"/>
    <w:rsid w:val="002A7BB1"/>
    <w:rsid w:val="002B09EB"/>
    <w:rsid w:val="002B0CAC"/>
    <w:rsid w:val="002B16A3"/>
    <w:rsid w:val="002B19D4"/>
    <w:rsid w:val="002B1DF1"/>
    <w:rsid w:val="002B2622"/>
    <w:rsid w:val="002B2C11"/>
    <w:rsid w:val="002B40ED"/>
    <w:rsid w:val="002B53F9"/>
    <w:rsid w:val="002B57E4"/>
    <w:rsid w:val="002B5824"/>
    <w:rsid w:val="002B684F"/>
    <w:rsid w:val="002B6A32"/>
    <w:rsid w:val="002B6C90"/>
    <w:rsid w:val="002C03D9"/>
    <w:rsid w:val="002C0D7D"/>
    <w:rsid w:val="002C184C"/>
    <w:rsid w:val="002C2D5A"/>
    <w:rsid w:val="002C2EA5"/>
    <w:rsid w:val="002C33B3"/>
    <w:rsid w:val="002C3E2B"/>
    <w:rsid w:val="002C43E4"/>
    <w:rsid w:val="002C48AB"/>
    <w:rsid w:val="002C4C64"/>
    <w:rsid w:val="002D01D9"/>
    <w:rsid w:val="002D0D59"/>
    <w:rsid w:val="002D1DDD"/>
    <w:rsid w:val="002D4BDD"/>
    <w:rsid w:val="002D4EB4"/>
    <w:rsid w:val="002D5196"/>
    <w:rsid w:val="002D5D79"/>
    <w:rsid w:val="002E1020"/>
    <w:rsid w:val="002E13F8"/>
    <w:rsid w:val="002E1867"/>
    <w:rsid w:val="002E1EF3"/>
    <w:rsid w:val="002E1FDA"/>
    <w:rsid w:val="002E290A"/>
    <w:rsid w:val="002E2FAA"/>
    <w:rsid w:val="002E505D"/>
    <w:rsid w:val="002E57F5"/>
    <w:rsid w:val="002E5932"/>
    <w:rsid w:val="002E6DD2"/>
    <w:rsid w:val="002F0ECB"/>
    <w:rsid w:val="002F1DE2"/>
    <w:rsid w:val="002F225C"/>
    <w:rsid w:val="002F291C"/>
    <w:rsid w:val="002F323C"/>
    <w:rsid w:val="002F77A5"/>
    <w:rsid w:val="00300656"/>
    <w:rsid w:val="0030289A"/>
    <w:rsid w:val="00302A94"/>
    <w:rsid w:val="00302B5E"/>
    <w:rsid w:val="0030553F"/>
    <w:rsid w:val="003072E8"/>
    <w:rsid w:val="00313A9B"/>
    <w:rsid w:val="00314767"/>
    <w:rsid w:val="00317533"/>
    <w:rsid w:val="00317D6E"/>
    <w:rsid w:val="00320430"/>
    <w:rsid w:val="003207E9"/>
    <w:rsid w:val="00321554"/>
    <w:rsid w:val="00323571"/>
    <w:rsid w:val="00325741"/>
    <w:rsid w:val="003266FB"/>
    <w:rsid w:val="00330482"/>
    <w:rsid w:val="00330761"/>
    <w:rsid w:val="00332434"/>
    <w:rsid w:val="003348F5"/>
    <w:rsid w:val="00334F02"/>
    <w:rsid w:val="003356CE"/>
    <w:rsid w:val="003369A9"/>
    <w:rsid w:val="00336E85"/>
    <w:rsid w:val="0033789B"/>
    <w:rsid w:val="0034138A"/>
    <w:rsid w:val="003413C9"/>
    <w:rsid w:val="00341522"/>
    <w:rsid w:val="00341E00"/>
    <w:rsid w:val="003426F6"/>
    <w:rsid w:val="00343D8D"/>
    <w:rsid w:val="003442E6"/>
    <w:rsid w:val="0034464F"/>
    <w:rsid w:val="00344B69"/>
    <w:rsid w:val="00345D1E"/>
    <w:rsid w:val="00347177"/>
    <w:rsid w:val="00347212"/>
    <w:rsid w:val="003478BF"/>
    <w:rsid w:val="00347F56"/>
    <w:rsid w:val="00351A5B"/>
    <w:rsid w:val="00351A82"/>
    <w:rsid w:val="00354BA3"/>
    <w:rsid w:val="003558C3"/>
    <w:rsid w:val="0035639A"/>
    <w:rsid w:val="0035677A"/>
    <w:rsid w:val="00357348"/>
    <w:rsid w:val="003600B6"/>
    <w:rsid w:val="00362537"/>
    <w:rsid w:val="003627FF"/>
    <w:rsid w:val="00362D33"/>
    <w:rsid w:val="0036371A"/>
    <w:rsid w:val="003637A3"/>
    <w:rsid w:val="00364843"/>
    <w:rsid w:val="00365126"/>
    <w:rsid w:val="003652A7"/>
    <w:rsid w:val="00365E78"/>
    <w:rsid w:val="00366737"/>
    <w:rsid w:val="0036737E"/>
    <w:rsid w:val="00371415"/>
    <w:rsid w:val="0037217C"/>
    <w:rsid w:val="00373636"/>
    <w:rsid w:val="0037393C"/>
    <w:rsid w:val="003770CC"/>
    <w:rsid w:val="0038054F"/>
    <w:rsid w:val="00380D07"/>
    <w:rsid w:val="00381B77"/>
    <w:rsid w:val="00381C0A"/>
    <w:rsid w:val="00381C48"/>
    <w:rsid w:val="003826CF"/>
    <w:rsid w:val="00384042"/>
    <w:rsid w:val="00384560"/>
    <w:rsid w:val="00387789"/>
    <w:rsid w:val="0039297F"/>
    <w:rsid w:val="00392D89"/>
    <w:rsid w:val="00392F55"/>
    <w:rsid w:val="00393ABA"/>
    <w:rsid w:val="00394E0D"/>
    <w:rsid w:val="00394F6D"/>
    <w:rsid w:val="003A06BD"/>
    <w:rsid w:val="003A0CFF"/>
    <w:rsid w:val="003A1707"/>
    <w:rsid w:val="003A3A41"/>
    <w:rsid w:val="003A3DD6"/>
    <w:rsid w:val="003A5AC5"/>
    <w:rsid w:val="003A5CFB"/>
    <w:rsid w:val="003A5DD1"/>
    <w:rsid w:val="003A6148"/>
    <w:rsid w:val="003A6173"/>
    <w:rsid w:val="003A748B"/>
    <w:rsid w:val="003A7FFE"/>
    <w:rsid w:val="003B06DE"/>
    <w:rsid w:val="003B0B01"/>
    <w:rsid w:val="003B2479"/>
    <w:rsid w:val="003B2DB8"/>
    <w:rsid w:val="003B3658"/>
    <w:rsid w:val="003B4055"/>
    <w:rsid w:val="003B47F5"/>
    <w:rsid w:val="003B486C"/>
    <w:rsid w:val="003B702A"/>
    <w:rsid w:val="003C01A4"/>
    <w:rsid w:val="003C07C7"/>
    <w:rsid w:val="003C1993"/>
    <w:rsid w:val="003C3E27"/>
    <w:rsid w:val="003C63DE"/>
    <w:rsid w:val="003C759F"/>
    <w:rsid w:val="003D0D5D"/>
    <w:rsid w:val="003D148A"/>
    <w:rsid w:val="003D289B"/>
    <w:rsid w:val="003D3445"/>
    <w:rsid w:val="003D3567"/>
    <w:rsid w:val="003D4110"/>
    <w:rsid w:val="003D4771"/>
    <w:rsid w:val="003D5324"/>
    <w:rsid w:val="003D67E5"/>
    <w:rsid w:val="003D7088"/>
    <w:rsid w:val="003D7915"/>
    <w:rsid w:val="003E0169"/>
    <w:rsid w:val="003E1B45"/>
    <w:rsid w:val="003E2D08"/>
    <w:rsid w:val="003E4BCD"/>
    <w:rsid w:val="003E5E43"/>
    <w:rsid w:val="003E65A5"/>
    <w:rsid w:val="003E7804"/>
    <w:rsid w:val="003F00FC"/>
    <w:rsid w:val="003F1886"/>
    <w:rsid w:val="003F2541"/>
    <w:rsid w:val="003F3B05"/>
    <w:rsid w:val="003F3F0B"/>
    <w:rsid w:val="003F4900"/>
    <w:rsid w:val="003F5859"/>
    <w:rsid w:val="003F5DC8"/>
    <w:rsid w:val="003F60A7"/>
    <w:rsid w:val="003F67AE"/>
    <w:rsid w:val="003F697F"/>
    <w:rsid w:val="003F6E10"/>
    <w:rsid w:val="00400285"/>
    <w:rsid w:val="00400C70"/>
    <w:rsid w:val="00400E17"/>
    <w:rsid w:val="00401FAD"/>
    <w:rsid w:val="00402BBA"/>
    <w:rsid w:val="004033C9"/>
    <w:rsid w:val="004033FC"/>
    <w:rsid w:val="00403CA5"/>
    <w:rsid w:val="0040438A"/>
    <w:rsid w:val="00404954"/>
    <w:rsid w:val="00405536"/>
    <w:rsid w:val="004056DC"/>
    <w:rsid w:val="00405AD5"/>
    <w:rsid w:val="00405D49"/>
    <w:rsid w:val="00406F3B"/>
    <w:rsid w:val="004076A7"/>
    <w:rsid w:val="00410B21"/>
    <w:rsid w:val="00410DE5"/>
    <w:rsid w:val="0041266B"/>
    <w:rsid w:val="00415619"/>
    <w:rsid w:val="004168AC"/>
    <w:rsid w:val="004170D8"/>
    <w:rsid w:val="004173AB"/>
    <w:rsid w:val="004175A1"/>
    <w:rsid w:val="004201D3"/>
    <w:rsid w:val="00420363"/>
    <w:rsid w:val="004203A0"/>
    <w:rsid w:val="0042240C"/>
    <w:rsid w:val="00423191"/>
    <w:rsid w:val="004248C2"/>
    <w:rsid w:val="00425BF0"/>
    <w:rsid w:val="0042650B"/>
    <w:rsid w:val="0042763C"/>
    <w:rsid w:val="004276F9"/>
    <w:rsid w:val="00431FE2"/>
    <w:rsid w:val="00432A34"/>
    <w:rsid w:val="004331C1"/>
    <w:rsid w:val="0043597C"/>
    <w:rsid w:val="004361AD"/>
    <w:rsid w:val="004367DF"/>
    <w:rsid w:val="00437458"/>
    <w:rsid w:val="0043774A"/>
    <w:rsid w:val="00437AEF"/>
    <w:rsid w:val="0044091A"/>
    <w:rsid w:val="00441319"/>
    <w:rsid w:val="004416CD"/>
    <w:rsid w:val="00441829"/>
    <w:rsid w:val="00441873"/>
    <w:rsid w:val="00441AEB"/>
    <w:rsid w:val="004431B7"/>
    <w:rsid w:val="00444606"/>
    <w:rsid w:val="004452F2"/>
    <w:rsid w:val="00445817"/>
    <w:rsid w:val="00445CD9"/>
    <w:rsid w:val="004464EF"/>
    <w:rsid w:val="00447B0D"/>
    <w:rsid w:val="00447EDC"/>
    <w:rsid w:val="00450BCE"/>
    <w:rsid w:val="00450F6E"/>
    <w:rsid w:val="004510F2"/>
    <w:rsid w:val="00451C6F"/>
    <w:rsid w:val="00453087"/>
    <w:rsid w:val="00453822"/>
    <w:rsid w:val="00453AD2"/>
    <w:rsid w:val="004547F8"/>
    <w:rsid w:val="00455273"/>
    <w:rsid w:val="00455817"/>
    <w:rsid w:val="00456891"/>
    <w:rsid w:val="0045794D"/>
    <w:rsid w:val="00457B33"/>
    <w:rsid w:val="00457CED"/>
    <w:rsid w:val="0046058D"/>
    <w:rsid w:val="0046136D"/>
    <w:rsid w:val="00461D8E"/>
    <w:rsid w:val="0046271E"/>
    <w:rsid w:val="00463005"/>
    <w:rsid w:val="0046456E"/>
    <w:rsid w:val="00465C90"/>
    <w:rsid w:val="00466FB4"/>
    <w:rsid w:val="004671F2"/>
    <w:rsid w:val="00467BA1"/>
    <w:rsid w:val="00470ADB"/>
    <w:rsid w:val="004711B6"/>
    <w:rsid w:val="00473B83"/>
    <w:rsid w:val="0047532A"/>
    <w:rsid w:val="004761C4"/>
    <w:rsid w:val="00477318"/>
    <w:rsid w:val="0047768D"/>
    <w:rsid w:val="00480450"/>
    <w:rsid w:val="004804C4"/>
    <w:rsid w:val="00481185"/>
    <w:rsid w:val="00481767"/>
    <w:rsid w:val="004820B2"/>
    <w:rsid w:val="00482E87"/>
    <w:rsid w:val="00482FE6"/>
    <w:rsid w:val="0048321B"/>
    <w:rsid w:val="004839A8"/>
    <w:rsid w:val="00484CB6"/>
    <w:rsid w:val="0048560C"/>
    <w:rsid w:val="00485F73"/>
    <w:rsid w:val="004864EB"/>
    <w:rsid w:val="00487CB6"/>
    <w:rsid w:val="00490182"/>
    <w:rsid w:val="004901F9"/>
    <w:rsid w:val="004909EF"/>
    <w:rsid w:val="00490AA7"/>
    <w:rsid w:val="00491076"/>
    <w:rsid w:val="00491E2A"/>
    <w:rsid w:val="004927CF"/>
    <w:rsid w:val="0049314C"/>
    <w:rsid w:val="00493780"/>
    <w:rsid w:val="00493CBD"/>
    <w:rsid w:val="004A08DF"/>
    <w:rsid w:val="004A1D45"/>
    <w:rsid w:val="004A1EE8"/>
    <w:rsid w:val="004A2AB1"/>
    <w:rsid w:val="004A2F52"/>
    <w:rsid w:val="004A4707"/>
    <w:rsid w:val="004A6A96"/>
    <w:rsid w:val="004A6BC4"/>
    <w:rsid w:val="004A6ECE"/>
    <w:rsid w:val="004A6EE2"/>
    <w:rsid w:val="004A6FE6"/>
    <w:rsid w:val="004A7907"/>
    <w:rsid w:val="004B220B"/>
    <w:rsid w:val="004B31D8"/>
    <w:rsid w:val="004B31F7"/>
    <w:rsid w:val="004B32ED"/>
    <w:rsid w:val="004B50BF"/>
    <w:rsid w:val="004B523D"/>
    <w:rsid w:val="004B5358"/>
    <w:rsid w:val="004B53AF"/>
    <w:rsid w:val="004B590F"/>
    <w:rsid w:val="004B5FEB"/>
    <w:rsid w:val="004B6B36"/>
    <w:rsid w:val="004B7D1D"/>
    <w:rsid w:val="004C1FAD"/>
    <w:rsid w:val="004C20D3"/>
    <w:rsid w:val="004C38EA"/>
    <w:rsid w:val="004C5E69"/>
    <w:rsid w:val="004C69C9"/>
    <w:rsid w:val="004C6AEA"/>
    <w:rsid w:val="004D06C2"/>
    <w:rsid w:val="004D1E83"/>
    <w:rsid w:val="004D22DC"/>
    <w:rsid w:val="004D39B1"/>
    <w:rsid w:val="004D45BE"/>
    <w:rsid w:val="004D5E45"/>
    <w:rsid w:val="004E1632"/>
    <w:rsid w:val="004E1C71"/>
    <w:rsid w:val="004E1D78"/>
    <w:rsid w:val="004E2245"/>
    <w:rsid w:val="004E337A"/>
    <w:rsid w:val="004E3C35"/>
    <w:rsid w:val="004E48A2"/>
    <w:rsid w:val="004E4C07"/>
    <w:rsid w:val="004E66A9"/>
    <w:rsid w:val="004E6D11"/>
    <w:rsid w:val="004E7EAB"/>
    <w:rsid w:val="004F0C24"/>
    <w:rsid w:val="004F0DF3"/>
    <w:rsid w:val="004F2C4F"/>
    <w:rsid w:val="004F328A"/>
    <w:rsid w:val="004F34F6"/>
    <w:rsid w:val="004F427D"/>
    <w:rsid w:val="004F4E43"/>
    <w:rsid w:val="004F4FDD"/>
    <w:rsid w:val="004F55F6"/>
    <w:rsid w:val="004F5E06"/>
    <w:rsid w:val="004F77EF"/>
    <w:rsid w:val="00500E7E"/>
    <w:rsid w:val="005024CA"/>
    <w:rsid w:val="00504159"/>
    <w:rsid w:val="00504A67"/>
    <w:rsid w:val="00504E56"/>
    <w:rsid w:val="00504F21"/>
    <w:rsid w:val="005060E0"/>
    <w:rsid w:val="005065FA"/>
    <w:rsid w:val="00507E46"/>
    <w:rsid w:val="00510F63"/>
    <w:rsid w:val="005123D9"/>
    <w:rsid w:val="00513619"/>
    <w:rsid w:val="0051477F"/>
    <w:rsid w:val="0051509F"/>
    <w:rsid w:val="005152E5"/>
    <w:rsid w:val="00515427"/>
    <w:rsid w:val="00516060"/>
    <w:rsid w:val="00516367"/>
    <w:rsid w:val="005163B4"/>
    <w:rsid w:val="00516F2E"/>
    <w:rsid w:val="00517341"/>
    <w:rsid w:val="00517F9D"/>
    <w:rsid w:val="005211B9"/>
    <w:rsid w:val="00521D93"/>
    <w:rsid w:val="00522BE5"/>
    <w:rsid w:val="005239AD"/>
    <w:rsid w:val="00523E0B"/>
    <w:rsid w:val="005267A9"/>
    <w:rsid w:val="00526FBB"/>
    <w:rsid w:val="00527E02"/>
    <w:rsid w:val="00527FAF"/>
    <w:rsid w:val="0053040C"/>
    <w:rsid w:val="00530677"/>
    <w:rsid w:val="00530F66"/>
    <w:rsid w:val="00532145"/>
    <w:rsid w:val="00532725"/>
    <w:rsid w:val="00532759"/>
    <w:rsid w:val="00532BEE"/>
    <w:rsid w:val="005330EA"/>
    <w:rsid w:val="005345FC"/>
    <w:rsid w:val="0053466D"/>
    <w:rsid w:val="00535331"/>
    <w:rsid w:val="0053664F"/>
    <w:rsid w:val="00540721"/>
    <w:rsid w:val="00540F12"/>
    <w:rsid w:val="00541102"/>
    <w:rsid w:val="005433F9"/>
    <w:rsid w:val="00544006"/>
    <w:rsid w:val="005453C1"/>
    <w:rsid w:val="0054554A"/>
    <w:rsid w:val="005461A1"/>
    <w:rsid w:val="00546C67"/>
    <w:rsid w:val="00550A53"/>
    <w:rsid w:val="00551FBF"/>
    <w:rsid w:val="0055204F"/>
    <w:rsid w:val="00552451"/>
    <w:rsid w:val="00552726"/>
    <w:rsid w:val="00553293"/>
    <w:rsid w:val="0055406A"/>
    <w:rsid w:val="00554B59"/>
    <w:rsid w:val="00555C4A"/>
    <w:rsid w:val="00556113"/>
    <w:rsid w:val="005561B0"/>
    <w:rsid w:val="005567EB"/>
    <w:rsid w:val="00556908"/>
    <w:rsid w:val="005579B8"/>
    <w:rsid w:val="00560F62"/>
    <w:rsid w:val="0056128B"/>
    <w:rsid w:val="0056171F"/>
    <w:rsid w:val="0056226B"/>
    <w:rsid w:val="00562946"/>
    <w:rsid w:val="00562A8F"/>
    <w:rsid w:val="005630EA"/>
    <w:rsid w:val="00563395"/>
    <w:rsid w:val="005654B8"/>
    <w:rsid w:val="00565A33"/>
    <w:rsid w:val="0056611C"/>
    <w:rsid w:val="00566F13"/>
    <w:rsid w:val="0057027F"/>
    <w:rsid w:val="00570E42"/>
    <w:rsid w:val="0057167F"/>
    <w:rsid w:val="005717F2"/>
    <w:rsid w:val="00572ADF"/>
    <w:rsid w:val="005731BE"/>
    <w:rsid w:val="00575AAB"/>
    <w:rsid w:val="00581D1C"/>
    <w:rsid w:val="00583823"/>
    <w:rsid w:val="00583A6A"/>
    <w:rsid w:val="00583B2D"/>
    <w:rsid w:val="0058621F"/>
    <w:rsid w:val="0058746B"/>
    <w:rsid w:val="00590175"/>
    <w:rsid w:val="005904D2"/>
    <w:rsid w:val="005905A2"/>
    <w:rsid w:val="00591A94"/>
    <w:rsid w:val="00592F47"/>
    <w:rsid w:val="0059471F"/>
    <w:rsid w:val="00595444"/>
    <w:rsid w:val="00595DFF"/>
    <w:rsid w:val="00596A22"/>
    <w:rsid w:val="005A0A1E"/>
    <w:rsid w:val="005A1C64"/>
    <w:rsid w:val="005A272D"/>
    <w:rsid w:val="005A2937"/>
    <w:rsid w:val="005A2F15"/>
    <w:rsid w:val="005A394E"/>
    <w:rsid w:val="005A3A4F"/>
    <w:rsid w:val="005A56FC"/>
    <w:rsid w:val="005A5838"/>
    <w:rsid w:val="005A6AAB"/>
    <w:rsid w:val="005A74B5"/>
    <w:rsid w:val="005A7DA4"/>
    <w:rsid w:val="005B1972"/>
    <w:rsid w:val="005B1EB3"/>
    <w:rsid w:val="005B2A7E"/>
    <w:rsid w:val="005B347F"/>
    <w:rsid w:val="005B3D7F"/>
    <w:rsid w:val="005B3F2B"/>
    <w:rsid w:val="005B4595"/>
    <w:rsid w:val="005B60B5"/>
    <w:rsid w:val="005B74A2"/>
    <w:rsid w:val="005C0D05"/>
    <w:rsid w:val="005C0DCD"/>
    <w:rsid w:val="005C15BD"/>
    <w:rsid w:val="005C15DB"/>
    <w:rsid w:val="005C2132"/>
    <w:rsid w:val="005C2327"/>
    <w:rsid w:val="005C25C4"/>
    <w:rsid w:val="005C35D5"/>
    <w:rsid w:val="005C4011"/>
    <w:rsid w:val="005C452A"/>
    <w:rsid w:val="005C4800"/>
    <w:rsid w:val="005C606E"/>
    <w:rsid w:val="005C65B2"/>
    <w:rsid w:val="005C6849"/>
    <w:rsid w:val="005C6A65"/>
    <w:rsid w:val="005C6E7A"/>
    <w:rsid w:val="005C7473"/>
    <w:rsid w:val="005C7C46"/>
    <w:rsid w:val="005D04BB"/>
    <w:rsid w:val="005D06AA"/>
    <w:rsid w:val="005D12F8"/>
    <w:rsid w:val="005D1C31"/>
    <w:rsid w:val="005D2E96"/>
    <w:rsid w:val="005D4CD1"/>
    <w:rsid w:val="005D5CC8"/>
    <w:rsid w:val="005D6768"/>
    <w:rsid w:val="005D6939"/>
    <w:rsid w:val="005D75B6"/>
    <w:rsid w:val="005D798F"/>
    <w:rsid w:val="005D7CFD"/>
    <w:rsid w:val="005D7E76"/>
    <w:rsid w:val="005E002B"/>
    <w:rsid w:val="005E1DC1"/>
    <w:rsid w:val="005E1F57"/>
    <w:rsid w:val="005E1FC7"/>
    <w:rsid w:val="005E58EF"/>
    <w:rsid w:val="005E5AFC"/>
    <w:rsid w:val="005E5F11"/>
    <w:rsid w:val="005E6F5E"/>
    <w:rsid w:val="005E7E57"/>
    <w:rsid w:val="005F1051"/>
    <w:rsid w:val="005F1701"/>
    <w:rsid w:val="005F55A2"/>
    <w:rsid w:val="005F5ABA"/>
    <w:rsid w:val="005F5F61"/>
    <w:rsid w:val="005F63FE"/>
    <w:rsid w:val="005F6B5A"/>
    <w:rsid w:val="006001CF"/>
    <w:rsid w:val="00601281"/>
    <w:rsid w:val="00601733"/>
    <w:rsid w:val="00602C72"/>
    <w:rsid w:val="00606F89"/>
    <w:rsid w:val="006074E9"/>
    <w:rsid w:val="00607F5A"/>
    <w:rsid w:val="00610743"/>
    <w:rsid w:val="006110E2"/>
    <w:rsid w:val="0061127B"/>
    <w:rsid w:val="006129E0"/>
    <w:rsid w:val="00612B30"/>
    <w:rsid w:val="00614571"/>
    <w:rsid w:val="00615F4B"/>
    <w:rsid w:val="00616494"/>
    <w:rsid w:val="006177B9"/>
    <w:rsid w:val="00621790"/>
    <w:rsid w:val="00621B2A"/>
    <w:rsid w:val="00621F9E"/>
    <w:rsid w:val="00622667"/>
    <w:rsid w:val="0062400E"/>
    <w:rsid w:val="00624355"/>
    <w:rsid w:val="0062490B"/>
    <w:rsid w:val="00624B5A"/>
    <w:rsid w:val="00624FDA"/>
    <w:rsid w:val="00625739"/>
    <w:rsid w:val="00626060"/>
    <w:rsid w:val="006263EE"/>
    <w:rsid w:val="006264E9"/>
    <w:rsid w:val="006272F0"/>
    <w:rsid w:val="00630CC8"/>
    <w:rsid w:val="006317B5"/>
    <w:rsid w:val="00633548"/>
    <w:rsid w:val="00633BFA"/>
    <w:rsid w:val="00634662"/>
    <w:rsid w:val="00634C13"/>
    <w:rsid w:val="006351DC"/>
    <w:rsid w:val="00635BCC"/>
    <w:rsid w:val="0063686E"/>
    <w:rsid w:val="00637693"/>
    <w:rsid w:val="00637D00"/>
    <w:rsid w:val="00640059"/>
    <w:rsid w:val="006403A5"/>
    <w:rsid w:val="0064050E"/>
    <w:rsid w:val="00640B92"/>
    <w:rsid w:val="00641271"/>
    <w:rsid w:val="00641342"/>
    <w:rsid w:val="00641A0F"/>
    <w:rsid w:val="00643E14"/>
    <w:rsid w:val="00645F4A"/>
    <w:rsid w:val="006466E2"/>
    <w:rsid w:val="0065180E"/>
    <w:rsid w:val="006528FC"/>
    <w:rsid w:val="00652CAA"/>
    <w:rsid w:val="00653DFD"/>
    <w:rsid w:val="00653F3C"/>
    <w:rsid w:val="0065411F"/>
    <w:rsid w:val="006579A0"/>
    <w:rsid w:val="00660B67"/>
    <w:rsid w:val="0066337D"/>
    <w:rsid w:val="00663FE2"/>
    <w:rsid w:val="0066539C"/>
    <w:rsid w:val="006669AF"/>
    <w:rsid w:val="00667049"/>
    <w:rsid w:val="00671AC6"/>
    <w:rsid w:val="00671AFD"/>
    <w:rsid w:val="00671CCA"/>
    <w:rsid w:val="00672963"/>
    <w:rsid w:val="00675B6D"/>
    <w:rsid w:val="00676079"/>
    <w:rsid w:val="0067763D"/>
    <w:rsid w:val="00677A13"/>
    <w:rsid w:val="006834DE"/>
    <w:rsid w:val="00685EE6"/>
    <w:rsid w:val="006861CF"/>
    <w:rsid w:val="0069043C"/>
    <w:rsid w:val="00690549"/>
    <w:rsid w:val="00690D8D"/>
    <w:rsid w:val="006910AB"/>
    <w:rsid w:val="006912A0"/>
    <w:rsid w:val="00691847"/>
    <w:rsid w:val="00692645"/>
    <w:rsid w:val="00692720"/>
    <w:rsid w:val="00692771"/>
    <w:rsid w:val="00692B90"/>
    <w:rsid w:val="00693022"/>
    <w:rsid w:val="006945A0"/>
    <w:rsid w:val="00694A0F"/>
    <w:rsid w:val="00694C37"/>
    <w:rsid w:val="006A1463"/>
    <w:rsid w:val="006A298B"/>
    <w:rsid w:val="006A3DBE"/>
    <w:rsid w:val="006A4861"/>
    <w:rsid w:val="006A5224"/>
    <w:rsid w:val="006A6742"/>
    <w:rsid w:val="006A7959"/>
    <w:rsid w:val="006A7D37"/>
    <w:rsid w:val="006B0093"/>
    <w:rsid w:val="006B00F7"/>
    <w:rsid w:val="006B0A79"/>
    <w:rsid w:val="006B1110"/>
    <w:rsid w:val="006B257F"/>
    <w:rsid w:val="006B5086"/>
    <w:rsid w:val="006B533A"/>
    <w:rsid w:val="006B5943"/>
    <w:rsid w:val="006B60A9"/>
    <w:rsid w:val="006C3979"/>
    <w:rsid w:val="006C39F1"/>
    <w:rsid w:val="006C4875"/>
    <w:rsid w:val="006C72BE"/>
    <w:rsid w:val="006C761C"/>
    <w:rsid w:val="006C7BFF"/>
    <w:rsid w:val="006D09EA"/>
    <w:rsid w:val="006D19E6"/>
    <w:rsid w:val="006D1E27"/>
    <w:rsid w:val="006D273D"/>
    <w:rsid w:val="006D3CD8"/>
    <w:rsid w:val="006D64EE"/>
    <w:rsid w:val="006D66A4"/>
    <w:rsid w:val="006D6B43"/>
    <w:rsid w:val="006D78FA"/>
    <w:rsid w:val="006E12FF"/>
    <w:rsid w:val="006E2A16"/>
    <w:rsid w:val="006E2D65"/>
    <w:rsid w:val="006E32B5"/>
    <w:rsid w:val="006E39D4"/>
    <w:rsid w:val="006E5451"/>
    <w:rsid w:val="006E54BA"/>
    <w:rsid w:val="006F2156"/>
    <w:rsid w:val="006F2478"/>
    <w:rsid w:val="006F2DED"/>
    <w:rsid w:val="006F3A88"/>
    <w:rsid w:val="006F3F34"/>
    <w:rsid w:val="006F541E"/>
    <w:rsid w:val="006F6539"/>
    <w:rsid w:val="0070008F"/>
    <w:rsid w:val="0070296C"/>
    <w:rsid w:val="00702E1D"/>
    <w:rsid w:val="007036B9"/>
    <w:rsid w:val="0070388B"/>
    <w:rsid w:val="00704125"/>
    <w:rsid w:val="007042F6"/>
    <w:rsid w:val="00704F10"/>
    <w:rsid w:val="00706F04"/>
    <w:rsid w:val="00706FDC"/>
    <w:rsid w:val="00707C5B"/>
    <w:rsid w:val="00710466"/>
    <w:rsid w:val="00711D07"/>
    <w:rsid w:val="0071214F"/>
    <w:rsid w:val="007137D3"/>
    <w:rsid w:val="007140F3"/>
    <w:rsid w:val="00715440"/>
    <w:rsid w:val="00715DD3"/>
    <w:rsid w:val="007168FE"/>
    <w:rsid w:val="00716E19"/>
    <w:rsid w:val="007171AE"/>
    <w:rsid w:val="00717875"/>
    <w:rsid w:val="00721E28"/>
    <w:rsid w:val="007222AC"/>
    <w:rsid w:val="00722C5A"/>
    <w:rsid w:val="0072327E"/>
    <w:rsid w:val="00723591"/>
    <w:rsid w:val="00723D5E"/>
    <w:rsid w:val="00723DB1"/>
    <w:rsid w:val="00724625"/>
    <w:rsid w:val="00725216"/>
    <w:rsid w:val="0072526C"/>
    <w:rsid w:val="00725985"/>
    <w:rsid w:val="00725EFC"/>
    <w:rsid w:val="00725F91"/>
    <w:rsid w:val="007261C9"/>
    <w:rsid w:val="00727476"/>
    <w:rsid w:val="00731F1D"/>
    <w:rsid w:val="007321EE"/>
    <w:rsid w:val="00732299"/>
    <w:rsid w:val="00732D37"/>
    <w:rsid w:val="00732E1E"/>
    <w:rsid w:val="007331FC"/>
    <w:rsid w:val="00734CC6"/>
    <w:rsid w:val="0073520B"/>
    <w:rsid w:val="00735369"/>
    <w:rsid w:val="00736942"/>
    <w:rsid w:val="00737787"/>
    <w:rsid w:val="00742228"/>
    <w:rsid w:val="00742B87"/>
    <w:rsid w:val="00742C56"/>
    <w:rsid w:val="00743156"/>
    <w:rsid w:val="0074360E"/>
    <w:rsid w:val="007439E4"/>
    <w:rsid w:val="00744FAD"/>
    <w:rsid w:val="0074537E"/>
    <w:rsid w:val="00745D22"/>
    <w:rsid w:val="00745F3D"/>
    <w:rsid w:val="007464C1"/>
    <w:rsid w:val="00747370"/>
    <w:rsid w:val="00747AFF"/>
    <w:rsid w:val="00747BE1"/>
    <w:rsid w:val="00747C31"/>
    <w:rsid w:val="00747E4F"/>
    <w:rsid w:val="00750348"/>
    <w:rsid w:val="00750545"/>
    <w:rsid w:val="0075181E"/>
    <w:rsid w:val="00751B0F"/>
    <w:rsid w:val="0075220D"/>
    <w:rsid w:val="007522A2"/>
    <w:rsid w:val="00753DE7"/>
    <w:rsid w:val="00754205"/>
    <w:rsid w:val="00754E42"/>
    <w:rsid w:val="0075511A"/>
    <w:rsid w:val="007553B9"/>
    <w:rsid w:val="007553F0"/>
    <w:rsid w:val="0075549A"/>
    <w:rsid w:val="00756761"/>
    <w:rsid w:val="007576DE"/>
    <w:rsid w:val="0076096D"/>
    <w:rsid w:val="00760EC7"/>
    <w:rsid w:val="00761231"/>
    <w:rsid w:val="00761B9D"/>
    <w:rsid w:val="0076249E"/>
    <w:rsid w:val="007634BF"/>
    <w:rsid w:val="00763CD0"/>
    <w:rsid w:val="00763EB8"/>
    <w:rsid w:val="00765C8A"/>
    <w:rsid w:val="00765CEF"/>
    <w:rsid w:val="007664A2"/>
    <w:rsid w:val="007704EB"/>
    <w:rsid w:val="00771E73"/>
    <w:rsid w:val="00772B52"/>
    <w:rsid w:val="007732AD"/>
    <w:rsid w:val="00775370"/>
    <w:rsid w:val="00775DE1"/>
    <w:rsid w:val="00776BBF"/>
    <w:rsid w:val="00780A47"/>
    <w:rsid w:val="00780A59"/>
    <w:rsid w:val="00781150"/>
    <w:rsid w:val="00781694"/>
    <w:rsid w:val="0078330F"/>
    <w:rsid w:val="0078346F"/>
    <w:rsid w:val="007835B6"/>
    <w:rsid w:val="007847A7"/>
    <w:rsid w:val="00787BD7"/>
    <w:rsid w:val="00791A7A"/>
    <w:rsid w:val="00792819"/>
    <w:rsid w:val="00792B9D"/>
    <w:rsid w:val="00792C05"/>
    <w:rsid w:val="00793EB3"/>
    <w:rsid w:val="00794734"/>
    <w:rsid w:val="00795045"/>
    <w:rsid w:val="007952E7"/>
    <w:rsid w:val="007A1AB1"/>
    <w:rsid w:val="007A2B8F"/>
    <w:rsid w:val="007A396A"/>
    <w:rsid w:val="007A71B4"/>
    <w:rsid w:val="007A7520"/>
    <w:rsid w:val="007B1EE2"/>
    <w:rsid w:val="007B21ED"/>
    <w:rsid w:val="007B2A6B"/>
    <w:rsid w:val="007C116A"/>
    <w:rsid w:val="007C3E5F"/>
    <w:rsid w:val="007C4E46"/>
    <w:rsid w:val="007C5639"/>
    <w:rsid w:val="007D1BB6"/>
    <w:rsid w:val="007D2DBB"/>
    <w:rsid w:val="007D37D3"/>
    <w:rsid w:val="007D3E1C"/>
    <w:rsid w:val="007D3F45"/>
    <w:rsid w:val="007D48D4"/>
    <w:rsid w:val="007D4C47"/>
    <w:rsid w:val="007D5D4F"/>
    <w:rsid w:val="007D66F7"/>
    <w:rsid w:val="007E0422"/>
    <w:rsid w:val="007E0789"/>
    <w:rsid w:val="007E17FD"/>
    <w:rsid w:val="007E21C1"/>
    <w:rsid w:val="007E2901"/>
    <w:rsid w:val="007E2D43"/>
    <w:rsid w:val="007E4C4E"/>
    <w:rsid w:val="007E50DE"/>
    <w:rsid w:val="007E6774"/>
    <w:rsid w:val="007E7295"/>
    <w:rsid w:val="007E74A1"/>
    <w:rsid w:val="007E765D"/>
    <w:rsid w:val="007E77D6"/>
    <w:rsid w:val="007E7C00"/>
    <w:rsid w:val="007F1B0D"/>
    <w:rsid w:val="007F31EF"/>
    <w:rsid w:val="007F3B6B"/>
    <w:rsid w:val="007F4290"/>
    <w:rsid w:val="007F4517"/>
    <w:rsid w:val="007F6322"/>
    <w:rsid w:val="007F675E"/>
    <w:rsid w:val="007F73F1"/>
    <w:rsid w:val="007F7CB0"/>
    <w:rsid w:val="00800B84"/>
    <w:rsid w:val="00801461"/>
    <w:rsid w:val="00801A20"/>
    <w:rsid w:val="008029C8"/>
    <w:rsid w:val="00804227"/>
    <w:rsid w:val="00804C84"/>
    <w:rsid w:val="00805622"/>
    <w:rsid w:val="00806A8E"/>
    <w:rsid w:val="008125C8"/>
    <w:rsid w:val="00812992"/>
    <w:rsid w:val="008144E1"/>
    <w:rsid w:val="00815D89"/>
    <w:rsid w:val="00815FD8"/>
    <w:rsid w:val="00816A93"/>
    <w:rsid w:val="00817824"/>
    <w:rsid w:val="0082060D"/>
    <w:rsid w:val="0082230F"/>
    <w:rsid w:val="00822C0E"/>
    <w:rsid w:val="008235D8"/>
    <w:rsid w:val="00824174"/>
    <w:rsid w:val="008253F3"/>
    <w:rsid w:val="00825A1C"/>
    <w:rsid w:val="00826B87"/>
    <w:rsid w:val="0082762B"/>
    <w:rsid w:val="008301F3"/>
    <w:rsid w:val="008312E9"/>
    <w:rsid w:val="00831ED3"/>
    <w:rsid w:val="00833468"/>
    <w:rsid w:val="00834409"/>
    <w:rsid w:val="008348BA"/>
    <w:rsid w:val="00840206"/>
    <w:rsid w:val="00841A6F"/>
    <w:rsid w:val="00841CEE"/>
    <w:rsid w:val="00845DF0"/>
    <w:rsid w:val="008460F9"/>
    <w:rsid w:val="00846AD4"/>
    <w:rsid w:val="00846F85"/>
    <w:rsid w:val="0084773F"/>
    <w:rsid w:val="00850BB6"/>
    <w:rsid w:val="00850D87"/>
    <w:rsid w:val="00851D69"/>
    <w:rsid w:val="00852284"/>
    <w:rsid w:val="008534E3"/>
    <w:rsid w:val="008537F6"/>
    <w:rsid w:val="00854A00"/>
    <w:rsid w:val="00854CA4"/>
    <w:rsid w:val="00854DF4"/>
    <w:rsid w:val="00854FFD"/>
    <w:rsid w:val="00856E74"/>
    <w:rsid w:val="008579FA"/>
    <w:rsid w:val="0086127A"/>
    <w:rsid w:val="00861BBD"/>
    <w:rsid w:val="00862857"/>
    <w:rsid w:val="0086346A"/>
    <w:rsid w:val="0086460F"/>
    <w:rsid w:val="008657D5"/>
    <w:rsid w:val="0086763C"/>
    <w:rsid w:val="00867744"/>
    <w:rsid w:val="00870C89"/>
    <w:rsid w:val="00870DDB"/>
    <w:rsid w:val="0087108A"/>
    <w:rsid w:val="0087207B"/>
    <w:rsid w:val="00875057"/>
    <w:rsid w:val="00876539"/>
    <w:rsid w:val="00877317"/>
    <w:rsid w:val="00877669"/>
    <w:rsid w:val="008817E6"/>
    <w:rsid w:val="0088373B"/>
    <w:rsid w:val="0088375A"/>
    <w:rsid w:val="00883C50"/>
    <w:rsid w:val="00884433"/>
    <w:rsid w:val="008852F9"/>
    <w:rsid w:val="00885AD0"/>
    <w:rsid w:val="00886528"/>
    <w:rsid w:val="00886B48"/>
    <w:rsid w:val="00886DCF"/>
    <w:rsid w:val="00887282"/>
    <w:rsid w:val="00887B7F"/>
    <w:rsid w:val="00887FC5"/>
    <w:rsid w:val="00894032"/>
    <w:rsid w:val="00894841"/>
    <w:rsid w:val="00894A5B"/>
    <w:rsid w:val="0089675C"/>
    <w:rsid w:val="00896B31"/>
    <w:rsid w:val="00896C7B"/>
    <w:rsid w:val="008A12DF"/>
    <w:rsid w:val="008A1AED"/>
    <w:rsid w:val="008A21C0"/>
    <w:rsid w:val="008A3ADA"/>
    <w:rsid w:val="008A4660"/>
    <w:rsid w:val="008A55A7"/>
    <w:rsid w:val="008A5B6C"/>
    <w:rsid w:val="008A6100"/>
    <w:rsid w:val="008A7180"/>
    <w:rsid w:val="008B0FE3"/>
    <w:rsid w:val="008B1114"/>
    <w:rsid w:val="008B12A5"/>
    <w:rsid w:val="008B2390"/>
    <w:rsid w:val="008B2804"/>
    <w:rsid w:val="008B4A6F"/>
    <w:rsid w:val="008B5AF4"/>
    <w:rsid w:val="008B600F"/>
    <w:rsid w:val="008B6B90"/>
    <w:rsid w:val="008B720A"/>
    <w:rsid w:val="008B76FB"/>
    <w:rsid w:val="008B7ECF"/>
    <w:rsid w:val="008C0026"/>
    <w:rsid w:val="008C2EAD"/>
    <w:rsid w:val="008C31B7"/>
    <w:rsid w:val="008C321C"/>
    <w:rsid w:val="008C3336"/>
    <w:rsid w:val="008C5993"/>
    <w:rsid w:val="008C5B10"/>
    <w:rsid w:val="008C60D2"/>
    <w:rsid w:val="008C6B04"/>
    <w:rsid w:val="008C6C1B"/>
    <w:rsid w:val="008C7635"/>
    <w:rsid w:val="008C76FC"/>
    <w:rsid w:val="008C7FFA"/>
    <w:rsid w:val="008D01E0"/>
    <w:rsid w:val="008D0D94"/>
    <w:rsid w:val="008D1928"/>
    <w:rsid w:val="008D1D3E"/>
    <w:rsid w:val="008D237B"/>
    <w:rsid w:val="008D2DFF"/>
    <w:rsid w:val="008D2F07"/>
    <w:rsid w:val="008D36E2"/>
    <w:rsid w:val="008D399B"/>
    <w:rsid w:val="008D3F5B"/>
    <w:rsid w:val="008D4AB5"/>
    <w:rsid w:val="008D4E6C"/>
    <w:rsid w:val="008D5237"/>
    <w:rsid w:val="008D57DD"/>
    <w:rsid w:val="008D5CD8"/>
    <w:rsid w:val="008D5F1B"/>
    <w:rsid w:val="008D7544"/>
    <w:rsid w:val="008D7C09"/>
    <w:rsid w:val="008D7CA9"/>
    <w:rsid w:val="008E0014"/>
    <w:rsid w:val="008E016E"/>
    <w:rsid w:val="008E0F4C"/>
    <w:rsid w:val="008E1539"/>
    <w:rsid w:val="008E2740"/>
    <w:rsid w:val="008E2FAB"/>
    <w:rsid w:val="008E41C6"/>
    <w:rsid w:val="008E4281"/>
    <w:rsid w:val="008E4991"/>
    <w:rsid w:val="008E4B5F"/>
    <w:rsid w:val="008E58A4"/>
    <w:rsid w:val="008E5A52"/>
    <w:rsid w:val="008E61EF"/>
    <w:rsid w:val="008E62BE"/>
    <w:rsid w:val="008E71A6"/>
    <w:rsid w:val="008E73EF"/>
    <w:rsid w:val="008F0885"/>
    <w:rsid w:val="008F16BE"/>
    <w:rsid w:val="008F1CFD"/>
    <w:rsid w:val="008F245F"/>
    <w:rsid w:val="008F24C6"/>
    <w:rsid w:val="008F2E49"/>
    <w:rsid w:val="008F38FB"/>
    <w:rsid w:val="008F3E7F"/>
    <w:rsid w:val="008F3EEE"/>
    <w:rsid w:val="008F56B0"/>
    <w:rsid w:val="008F58C6"/>
    <w:rsid w:val="008F5E84"/>
    <w:rsid w:val="008F6A37"/>
    <w:rsid w:val="008F7622"/>
    <w:rsid w:val="008F7B29"/>
    <w:rsid w:val="008F7D7F"/>
    <w:rsid w:val="009009C2"/>
    <w:rsid w:val="00900E15"/>
    <w:rsid w:val="00900E6C"/>
    <w:rsid w:val="00901055"/>
    <w:rsid w:val="009010C2"/>
    <w:rsid w:val="00901CE5"/>
    <w:rsid w:val="00901CF0"/>
    <w:rsid w:val="00902539"/>
    <w:rsid w:val="009028D5"/>
    <w:rsid w:val="009033F7"/>
    <w:rsid w:val="009034F1"/>
    <w:rsid w:val="00904997"/>
    <w:rsid w:val="009057CC"/>
    <w:rsid w:val="00905D7E"/>
    <w:rsid w:val="0090605A"/>
    <w:rsid w:val="009064B8"/>
    <w:rsid w:val="009064D6"/>
    <w:rsid w:val="009070A6"/>
    <w:rsid w:val="00910EB7"/>
    <w:rsid w:val="00911CEA"/>
    <w:rsid w:val="00912B87"/>
    <w:rsid w:val="00913488"/>
    <w:rsid w:val="00913F02"/>
    <w:rsid w:val="00914F1A"/>
    <w:rsid w:val="009156FB"/>
    <w:rsid w:val="00916CCF"/>
    <w:rsid w:val="009171FE"/>
    <w:rsid w:val="009173EE"/>
    <w:rsid w:val="00917F66"/>
    <w:rsid w:val="0092086C"/>
    <w:rsid w:val="009220D8"/>
    <w:rsid w:val="00922FB5"/>
    <w:rsid w:val="00924191"/>
    <w:rsid w:val="00924741"/>
    <w:rsid w:val="009255A7"/>
    <w:rsid w:val="009258C2"/>
    <w:rsid w:val="00925CF8"/>
    <w:rsid w:val="009272CE"/>
    <w:rsid w:val="00930F8E"/>
    <w:rsid w:val="00931D70"/>
    <w:rsid w:val="00933270"/>
    <w:rsid w:val="00933C47"/>
    <w:rsid w:val="0093495E"/>
    <w:rsid w:val="009349AF"/>
    <w:rsid w:val="00934FD1"/>
    <w:rsid w:val="009351C8"/>
    <w:rsid w:val="00935940"/>
    <w:rsid w:val="0093776F"/>
    <w:rsid w:val="00937F30"/>
    <w:rsid w:val="0094175A"/>
    <w:rsid w:val="0094181A"/>
    <w:rsid w:val="009421FA"/>
    <w:rsid w:val="00942E81"/>
    <w:rsid w:val="009433EE"/>
    <w:rsid w:val="00943626"/>
    <w:rsid w:val="0094385F"/>
    <w:rsid w:val="00944DFA"/>
    <w:rsid w:val="00945AA7"/>
    <w:rsid w:val="00945E30"/>
    <w:rsid w:val="00946672"/>
    <w:rsid w:val="009467B9"/>
    <w:rsid w:val="00947956"/>
    <w:rsid w:val="00947B76"/>
    <w:rsid w:val="00947CE6"/>
    <w:rsid w:val="00950F36"/>
    <w:rsid w:val="00951866"/>
    <w:rsid w:val="0095240D"/>
    <w:rsid w:val="00953924"/>
    <w:rsid w:val="00953A4F"/>
    <w:rsid w:val="00953BFB"/>
    <w:rsid w:val="00953E70"/>
    <w:rsid w:val="00954141"/>
    <w:rsid w:val="00955E72"/>
    <w:rsid w:val="00956EC0"/>
    <w:rsid w:val="00957951"/>
    <w:rsid w:val="009603BA"/>
    <w:rsid w:val="00962C6B"/>
    <w:rsid w:val="00963F19"/>
    <w:rsid w:val="00964C5A"/>
    <w:rsid w:val="00964F71"/>
    <w:rsid w:val="00966184"/>
    <w:rsid w:val="00966FC9"/>
    <w:rsid w:val="0096704E"/>
    <w:rsid w:val="00967F9F"/>
    <w:rsid w:val="00974386"/>
    <w:rsid w:val="009755FA"/>
    <w:rsid w:val="00975BC4"/>
    <w:rsid w:val="009765BE"/>
    <w:rsid w:val="0097778D"/>
    <w:rsid w:val="00977D3C"/>
    <w:rsid w:val="00977DC6"/>
    <w:rsid w:val="00980B89"/>
    <w:rsid w:val="00980C0A"/>
    <w:rsid w:val="009820F8"/>
    <w:rsid w:val="0098238E"/>
    <w:rsid w:val="00983153"/>
    <w:rsid w:val="00984A49"/>
    <w:rsid w:val="00985BA2"/>
    <w:rsid w:val="009861D1"/>
    <w:rsid w:val="009871D8"/>
    <w:rsid w:val="00987AE9"/>
    <w:rsid w:val="00987BBD"/>
    <w:rsid w:val="00987C1E"/>
    <w:rsid w:val="00990011"/>
    <w:rsid w:val="00993D9B"/>
    <w:rsid w:val="0099443E"/>
    <w:rsid w:val="009947E7"/>
    <w:rsid w:val="00994B07"/>
    <w:rsid w:val="009956D6"/>
    <w:rsid w:val="00995774"/>
    <w:rsid w:val="0099598E"/>
    <w:rsid w:val="00997D47"/>
    <w:rsid w:val="009A01B8"/>
    <w:rsid w:val="009A07CD"/>
    <w:rsid w:val="009A0C58"/>
    <w:rsid w:val="009A1D36"/>
    <w:rsid w:val="009A2AFF"/>
    <w:rsid w:val="009A4442"/>
    <w:rsid w:val="009A4A55"/>
    <w:rsid w:val="009A6918"/>
    <w:rsid w:val="009A71C9"/>
    <w:rsid w:val="009B214A"/>
    <w:rsid w:val="009B30B3"/>
    <w:rsid w:val="009B3992"/>
    <w:rsid w:val="009B6516"/>
    <w:rsid w:val="009B6D04"/>
    <w:rsid w:val="009B777C"/>
    <w:rsid w:val="009C180E"/>
    <w:rsid w:val="009C2352"/>
    <w:rsid w:val="009C2B09"/>
    <w:rsid w:val="009C3141"/>
    <w:rsid w:val="009C3C53"/>
    <w:rsid w:val="009C41F9"/>
    <w:rsid w:val="009C4776"/>
    <w:rsid w:val="009C5B10"/>
    <w:rsid w:val="009C6C28"/>
    <w:rsid w:val="009C707B"/>
    <w:rsid w:val="009C7802"/>
    <w:rsid w:val="009D0275"/>
    <w:rsid w:val="009D05D1"/>
    <w:rsid w:val="009D0E5E"/>
    <w:rsid w:val="009D320D"/>
    <w:rsid w:val="009D3AF8"/>
    <w:rsid w:val="009D3B86"/>
    <w:rsid w:val="009D3FBE"/>
    <w:rsid w:val="009D46EF"/>
    <w:rsid w:val="009D4BFD"/>
    <w:rsid w:val="009D4D34"/>
    <w:rsid w:val="009D4D56"/>
    <w:rsid w:val="009D4EBA"/>
    <w:rsid w:val="009E166B"/>
    <w:rsid w:val="009E18A9"/>
    <w:rsid w:val="009E1BE5"/>
    <w:rsid w:val="009E5E56"/>
    <w:rsid w:val="009E70CE"/>
    <w:rsid w:val="009F05B9"/>
    <w:rsid w:val="009F0D56"/>
    <w:rsid w:val="009F17A9"/>
    <w:rsid w:val="009F2865"/>
    <w:rsid w:val="009F2887"/>
    <w:rsid w:val="009F2977"/>
    <w:rsid w:val="009F2A99"/>
    <w:rsid w:val="009F2BC9"/>
    <w:rsid w:val="009F3160"/>
    <w:rsid w:val="009F391D"/>
    <w:rsid w:val="009F4941"/>
    <w:rsid w:val="009F4B8B"/>
    <w:rsid w:val="009F4CD9"/>
    <w:rsid w:val="009F6670"/>
    <w:rsid w:val="009F6B02"/>
    <w:rsid w:val="00A006AD"/>
    <w:rsid w:val="00A018DF"/>
    <w:rsid w:val="00A047DD"/>
    <w:rsid w:val="00A04B02"/>
    <w:rsid w:val="00A05AE0"/>
    <w:rsid w:val="00A05B9B"/>
    <w:rsid w:val="00A0663C"/>
    <w:rsid w:val="00A07A65"/>
    <w:rsid w:val="00A11A2E"/>
    <w:rsid w:val="00A11D2A"/>
    <w:rsid w:val="00A13E15"/>
    <w:rsid w:val="00A14612"/>
    <w:rsid w:val="00A149B8"/>
    <w:rsid w:val="00A150C6"/>
    <w:rsid w:val="00A152DC"/>
    <w:rsid w:val="00A15F83"/>
    <w:rsid w:val="00A1708A"/>
    <w:rsid w:val="00A176E5"/>
    <w:rsid w:val="00A17C8F"/>
    <w:rsid w:val="00A20107"/>
    <w:rsid w:val="00A21A3E"/>
    <w:rsid w:val="00A22E74"/>
    <w:rsid w:val="00A235AE"/>
    <w:rsid w:val="00A26589"/>
    <w:rsid w:val="00A268EF"/>
    <w:rsid w:val="00A26B26"/>
    <w:rsid w:val="00A2769C"/>
    <w:rsid w:val="00A27E10"/>
    <w:rsid w:val="00A30592"/>
    <w:rsid w:val="00A325A5"/>
    <w:rsid w:val="00A32BC3"/>
    <w:rsid w:val="00A32D4D"/>
    <w:rsid w:val="00A34F3B"/>
    <w:rsid w:val="00A36A25"/>
    <w:rsid w:val="00A37451"/>
    <w:rsid w:val="00A37B48"/>
    <w:rsid w:val="00A37C09"/>
    <w:rsid w:val="00A40F51"/>
    <w:rsid w:val="00A40FCB"/>
    <w:rsid w:val="00A43EFE"/>
    <w:rsid w:val="00A44BFB"/>
    <w:rsid w:val="00A45BD3"/>
    <w:rsid w:val="00A462B2"/>
    <w:rsid w:val="00A46483"/>
    <w:rsid w:val="00A468B5"/>
    <w:rsid w:val="00A46D50"/>
    <w:rsid w:val="00A47833"/>
    <w:rsid w:val="00A5054C"/>
    <w:rsid w:val="00A50BB2"/>
    <w:rsid w:val="00A50D2F"/>
    <w:rsid w:val="00A511D0"/>
    <w:rsid w:val="00A521A3"/>
    <w:rsid w:val="00A537A5"/>
    <w:rsid w:val="00A543AD"/>
    <w:rsid w:val="00A54E21"/>
    <w:rsid w:val="00A55E81"/>
    <w:rsid w:val="00A57AE2"/>
    <w:rsid w:val="00A57D21"/>
    <w:rsid w:val="00A601D5"/>
    <w:rsid w:val="00A60701"/>
    <w:rsid w:val="00A60A84"/>
    <w:rsid w:val="00A60E16"/>
    <w:rsid w:val="00A615B2"/>
    <w:rsid w:val="00A62B45"/>
    <w:rsid w:val="00A647E5"/>
    <w:rsid w:val="00A64D2D"/>
    <w:rsid w:val="00A666D2"/>
    <w:rsid w:val="00A669D8"/>
    <w:rsid w:val="00A70534"/>
    <w:rsid w:val="00A711D0"/>
    <w:rsid w:val="00A711E0"/>
    <w:rsid w:val="00A71268"/>
    <w:rsid w:val="00A728CD"/>
    <w:rsid w:val="00A732ED"/>
    <w:rsid w:val="00A7380A"/>
    <w:rsid w:val="00A7528C"/>
    <w:rsid w:val="00A76C65"/>
    <w:rsid w:val="00A77AE9"/>
    <w:rsid w:val="00A82B56"/>
    <w:rsid w:val="00A82BB9"/>
    <w:rsid w:val="00A837D2"/>
    <w:rsid w:val="00A84FF0"/>
    <w:rsid w:val="00A85A5B"/>
    <w:rsid w:val="00A90FA0"/>
    <w:rsid w:val="00A91279"/>
    <w:rsid w:val="00A92B32"/>
    <w:rsid w:val="00A951DC"/>
    <w:rsid w:val="00A95748"/>
    <w:rsid w:val="00A95B50"/>
    <w:rsid w:val="00A95F73"/>
    <w:rsid w:val="00A96870"/>
    <w:rsid w:val="00A97ADB"/>
    <w:rsid w:val="00A97C3E"/>
    <w:rsid w:val="00A97C47"/>
    <w:rsid w:val="00A97CBF"/>
    <w:rsid w:val="00AA0DAF"/>
    <w:rsid w:val="00AA1531"/>
    <w:rsid w:val="00AA1738"/>
    <w:rsid w:val="00AA1DCD"/>
    <w:rsid w:val="00AA339A"/>
    <w:rsid w:val="00AA49BC"/>
    <w:rsid w:val="00AA635F"/>
    <w:rsid w:val="00AA6B25"/>
    <w:rsid w:val="00AA6C45"/>
    <w:rsid w:val="00AA71E6"/>
    <w:rsid w:val="00AB12DE"/>
    <w:rsid w:val="00AB2E11"/>
    <w:rsid w:val="00AB488F"/>
    <w:rsid w:val="00AB557E"/>
    <w:rsid w:val="00AB6652"/>
    <w:rsid w:val="00AB6D0A"/>
    <w:rsid w:val="00AB74DE"/>
    <w:rsid w:val="00AB7A16"/>
    <w:rsid w:val="00AB7C17"/>
    <w:rsid w:val="00AC19E3"/>
    <w:rsid w:val="00AC28E2"/>
    <w:rsid w:val="00AC2D06"/>
    <w:rsid w:val="00AC30DB"/>
    <w:rsid w:val="00AC4895"/>
    <w:rsid w:val="00AC4BD4"/>
    <w:rsid w:val="00AC6243"/>
    <w:rsid w:val="00AC6E21"/>
    <w:rsid w:val="00AD00CE"/>
    <w:rsid w:val="00AD1299"/>
    <w:rsid w:val="00AD3399"/>
    <w:rsid w:val="00AD343E"/>
    <w:rsid w:val="00AD39F4"/>
    <w:rsid w:val="00AD4AB7"/>
    <w:rsid w:val="00AD4D1D"/>
    <w:rsid w:val="00AD5723"/>
    <w:rsid w:val="00AD6FB1"/>
    <w:rsid w:val="00AE0060"/>
    <w:rsid w:val="00AE027B"/>
    <w:rsid w:val="00AE11D3"/>
    <w:rsid w:val="00AE18E7"/>
    <w:rsid w:val="00AE1BF4"/>
    <w:rsid w:val="00AE213D"/>
    <w:rsid w:val="00AE290E"/>
    <w:rsid w:val="00AE294B"/>
    <w:rsid w:val="00AE3249"/>
    <w:rsid w:val="00AE3E36"/>
    <w:rsid w:val="00AE4105"/>
    <w:rsid w:val="00AE436C"/>
    <w:rsid w:val="00AE446A"/>
    <w:rsid w:val="00AE4F75"/>
    <w:rsid w:val="00AE5C6D"/>
    <w:rsid w:val="00AE5E6A"/>
    <w:rsid w:val="00AE6BF9"/>
    <w:rsid w:val="00AE75BF"/>
    <w:rsid w:val="00AF097C"/>
    <w:rsid w:val="00AF27D8"/>
    <w:rsid w:val="00AF3E5D"/>
    <w:rsid w:val="00AF405A"/>
    <w:rsid w:val="00AF46ED"/>
    <w:rsid w:val="00AF4955"/>
    <w:rsid w:val="00AF580A"/>
    <w:rsid w:val="00AF64FF"/>
    <w:rsid w:val="00AF6645"/>
    <w:rsid w:val="00B00596"/>
    <w:rsid w:val="00B00AA5"/>
    <w:rsid w:val="00B01C97"/>
    <w:rsid w:val="00B02A26"/>
    <w:rsid w:val="00B04EB7"/>
    <w:rsid w:val="00B05480"/>
    <w:rsid w:val="00B068F8"/>
    <w:rsid w:val="00B07A8E"/>
    <w:rsid w:val="00B13797"/>
    <w:rsid w:val="00B14181"/>
    <w:rsid w:val="00B14ECA"/>
    <w:rsid w:val="00B15320"/>
    <w:rsid w:val="00B15D7A"/>
    <w:rsid w:val="00B15F9D"/>
    <w:rsid w:val="00B168AA"/>
    <w:rsid w:val="00B16EF4"/>
    <w:rsid w:val="00B17212"/>
    <w:rsid w:val="00B20CF5"/>
    <w:rsid w:val="00B2115F"/>
    <w:rsid w:val="00B21AA3"/>
    <w:rsid w:val="00B21D19"/>
    <w:rsid w:val="00B21D49"/>
    <w:rsid w:val="00B230F7"/>
    <w:rsid w:val="00B2322B"/>
    <w:rsid w:val="00B236FA"/>
    <w:rsid w:val="00B23E2B"/>
    <w:rsid w:val="00B243CF"/>
    <w:rsid w:val="00B26556"/>
    <w:rsid w:val="00B27D10"/>
    <w:rsid w:val="00B336CC"/>
    <w:rsid w:val="00B34BBD"/>
    <w:rsid w:val="00B3556D"/>
    <w:rsid w:val="00B358A3"/>
    <w:rsid w:val="00B35F1C"/>
    <w:rsid w:val="00B3615E"/>
    <w:rsid w:val="00B365EB"/>
    <w:rsid w:val="00B36E6D"/>
    <w:rsid w:val="00B36EEA"/>
    <w:rsid w:val="00B40DD0"/>
    <w:rsid w:val="00B42250"/>
    <w:rsid w:val="00B42261"/>
    <w:rsid w:val="00B4333E"/>
    <w:rsid w:val="00B43F11"/>
    <w:rsid w:val="00B440C0"/>
    <w:rsid w:val="00B44BF7"/>
    <w:rsid w:val="00B44DF1"/>
    <w:rsid w:val="00B45D09"/>
    <w:rsid w:val="00B47917"/>
    <w:rsid w:val="00B47C4B"/>
    <w:rsid w:val="00B51CC3"/>
    <w:rsid w:val="00B52C44"/>
    <w:rsid w:val="00B52D42"/>
    <w:rsid w:val="00B5343C"/>
    <w:rsid w:val="00B53822"/>
    <w:rsid w:val="00B54D06"/>
    <w:rsid w:val="00B54E66"/>
    <w:rsid w:val="00B54F83"/>
    <w:rsid w:val="00B565D9"/>
    <w:rsid w:val="00B56A60"/>
    <w:rsid w:val="00B57359"/>
    <w:rsid w:val="00B577CF"/>
    <w:rsid w:val="00B60698"/>
    <w:rsid w:val="00B6079A"/>
    <w:rsid w:val="00B627AC"/>
    <w:rsid w:val="00B63885"/>
    <w:rsid w:val="00B63FA7"/>
    <w:rsid w:val="00B63FF5"/>
    <w:rsid w:val="00B646F5"/>
    <w:rsid w:val="00B64A02"/>
    <w:rsid w:val="00B65D9F"/>
    <w:rsid w:val="00B66975"/>
    <w:rsid w:val="00B671CF"/>
    <w:rsid w:val="00B67962"/>
    <w:rsid w:val="00B70CAC"/>
    <w:rsid w:val="00B70D16"/>
    <w:rsid w:val="00B71763"/>
    <w:rsid w:val="00B76221"/>
    <w:rsid w:val="00B77BDC"/>
    <w:rsid w:val="00B80B96"/>
    <w:rsid w:val="00B80EF2"/>
    <w:rsid w:val="00B82C1F"/>
    <w:rsid w:val="00B830D8"/>
    <w:rsid w:val="00B83BEA"/>
    <w:rsid w:val="00B853D0"/>
    <w:rsid w:val="00B85825"/>
    <w:rsid w:val="00B8733E"/>
    <w:rsid w:val="00B87814"/>
    <w:rsid w:val="00B90504"/>
    <w:rsid w:val="00B907AC"/>
    <w:rsid w:val="00B91E74"/>
    <w:rsid w:val="00B938EC"/>
    <w:rsid w:val="00B93968"/>
    <w:rsid w:val="00B9597F"/>
    <w:rsid w:val="00B96748"/>
    <w:rsid w:val="00B96D10"/>
    <w:rsid w:val="00BA0A12"/>
    <w:rsid w:val="00BA0D0C"/>
    <w:rsid w:val="00BA1883"/>
    <w:rsid w:val="00BA1DE1"/>
    <w:rsid w:val="00BA2868"/>
    <w:rsid w:val="00BA39C7"/>
    <w:rsid w:val="00BB0282"/>
    <w:rsid w:val="00BB1005"/>
    <w:rsid w:val="00BB308B"/>
    <w:rsid w:val="00BB3995"/>
    <w:rsid w:val="00BB4515"/>
    <w:rsid w:val="00BB473C"/>
    <w:rsid w:val="00BB473D"/>
    <w:rsid w:val="00BB5ACD"/>
    <w:rsid w:val="00BB5D58"/>
    <w:rsid w:val="00BB5D8E"/>
    <w:rsid w:val="00BB7E48"/>
    <w:rsid w:val="00BC0851"/>
    <w:rsid w:val="00BC14D8"/>
    <w:rsid w:val="00BC2DFA"/>
    <w:rsid w:val="00BC3118"/>
    <w:rsid w:val="00BC45ED"/>
    <w:rsid w:val="00BC5BB6"/>
    <w:rsid w:val="00BC6295"/>
    <w:rsid w:val="00BC636A"/>
    <w:rsid w:val="00BC720A"/>
    <w:rsid w:val="00BC7927"/>
    <w:rsid w:val="00BD11AD"/>
    <w:rsid w:val="00BD20D7"/>
    <w:rsid w:val="00BD21F3"/>
    <w:rsid w:val="00BD2225"/>
    <w:rsid w:val="00BD2317"/>
    <w:rsid w:val="00BD35A0"/>
    <w:rsid w:val="00BD3A1F"/>
    <w:rsid w:val="00BD420C"/>
    <w:rsid w:val="00BD4845"/>
    <w:rsid w:val="00BD6BBE"/>
    <w:rsid w:val="00BE01A5"/>
    <w:rsid w:val="00BE1677"/>
    <w:rsid w:val="00BE18DB"/>
    <w:rsid w:val="00BE292D"/>
    <w:rsid w:val="00BE34B2"/>
    <w:rsid w:val="00BE643A"/>
    <w:rsid w:val="00BE69E0"/>
    <w:rsid w:val="00BF094C"/>
    <w:rsid w:val="00BF13D5"/>
    <w:rsid w:val="00BF1B10"/>
    <w:rsid w:val="00BF2E06"/>
    <w:rsid w:val="00BF3EAA"/>
    <w:rsid w:val="00BF5215"/>
    <w:rsid w:val="00BF6177"/>
    <w:rsid w:val="00BF7947"/>
    <w:rsid w:val="00BF7CAE"/>
    <w:rsid w:val="00C00539"/>
    <w:rsid w:val="00C0155B"/>
    <w:rsid w:val="00C03D14"/>
    <w:rsid w:val="00C04849"/>
    <w:rsid w:val="00C07D8A"/>
    <w:rsid w:val="00C10BA2"/>
    <w:rsid w:val="00C1149E"/>
    <w:rsid w:val="00C127E6"/>
    <w:rsid w:val="00C131A4"/>
    <w:rsid w:val="00C13AE8"/>
    <w:rsid w:val="00C156D1"/>
    <w:rsid w:val="00C1582D"/>
    <w:rsid w:val="00C166A7"/>
    <w:rsid w:val="00C205A5"/>
    <w:rsid w:val="00C20B91"/>
    <w:rsid w:val="00C226FF"/>
    <w:rsid w:val="00C22C9B"/>
    <w:rsid w:val="00C2347B"/>
    <w:rsid w:val="00C23816"/>
    <w:rsid w:val="00C23D57"/>
    <w:rsid w:val="00C2486B"/>
    <w:rsid w:val="00C24C23"/>
    <w:rsid w:val="00C2591B"/>
    <w:rsid w:val="00C25AB6"/>
    <w:rsid w:val="00C26F04"/>
    <w:rsid w:val="00C30876"/>
    <w:rsid w:val="00C315B9"/>
    <w:rsid w:val="00C32CD0"/>
    <w:rsid w:val="00C333B9"/>
    <w:rsid w:val="00C3453B"/>
    <w:rsid w:val="00C34D4D"/>
    <w:rsid w:val="00C354C3"/>
    <w:rsid w:val="00C36281"/>
    <w:rsid w:val="00C36A62"/>
    <w:rsid w:val="00C37489"/>
    <w:rsid w:val="00C4005D"/>
    <w:rsid w:val="00C40097"/>
    <w:rsid w:val="00C40A17"/>
    <w:rsid w:val="00C40EC1"/>
    <w:rsid w:val="00C41083"/>
    <w:rsid w:val="00C4288D"/>
    <w:rsid w:val="00C441C0"/>
    <w:rsid w:val="00C44CD2"/>
    <w:rsid w:val="00C4623A"/>
    <w:rsid w:val="00C47491"/>
    <w:rsid w:val="00C51726"/>
    <w:rsid w:val="00C52632"/>
    <w:rsid w:val="00C531FE"/>
    <w:rsid w:val="00C533D6"/>
    <w:rsid w:val="00C55551"/>
    <w:rsid w:val="00C55F2F"/>
    <w:rsid w:val="00C56F5E"/>
    <w:rsid w:val="00C572F2"/>
    <w:rsid w:val="00C5750E"/>
    <w:rsid w:val="00C575C2"/>
    <w:rsid w:val="00C57BF5"/>
    <w:rsid w:val="00C60A05"/>
    <w:rsid w:val="00C6193B"/>
    <w:rsid w:val="00C6197C"/>
    <w:rsid w:val="00C62583"/>
    <w:rsid w:val="00C64F0E"/>
    <w:rsid w:val="00C657C5"/>
    <w:rsid w:val="00C661D7"/>
    <w:rsid w:val="00C67BC4"/>
    <w:rsid w:val="00C707DB"/>
    <w:rsid w:val="00C71259"/>
    <w:rsid w:val="00C717E8"/>
    <w:rsid w:val="00C73072"/>
    <w:rsid w:val="00C73E53"/>
    <w:rsid w:val="00C74212"/>
    <w:rsid w:val="00C757B6"/>
    <w:rsid w:val="00C7676D"/>
    <w:rsid w:val="00C76BD3"/>
    <w:rsid w:val="00C76C98"/>
    <w:rsid w:val="00C76FCA"/>
    <w:rsid w:val="00C77BFF"/>
    <w:rsid w:val="00C80F13"/>
    <w:rsid w:val="00C8222A"/>
    <w:rsid w:val="00C84C42"/>
    <w:rsid w:val="00C84C4B"/>
    <w:rsid w:val="00C85159"/>
    <w:rsid w:val="00C859DC"/>
    <w:rsid w:val="00C863A8"/>
    <w:rsid w:val="00C86822"/>
    <w:rsid w:val="00C878BA"/>
    <w:rsid w:val="00C87D89"/>
    <w:rsid w:val="00C90514"/>
    <w:rsid w:val="00C907F7"/>
    <w:rsid w:val="00C90869"/>
    <w:rsid w:val="00C9332E"/>
    <w:rsid w:val="00C942F3"/>
    <w:rsid w:val="00C9448A"/>
    <w:rsid w:val="00C95707"/>
    <w:rsid w:val="00C957A7"/>
    <w:rsid w:val="00C9745E"/>
    <w:rsid w:val="00C97DFC"/>
    <w:rsid w:val="00CA128B"/>
    <w:rsid w:val="00CA1A46"/>
    <w:rsid w:val="00CA1F09"/>
    <w:rsid w:val="00CA2965"/>
    <w:rsid w:val="00CA39CD"/>
    <w:rsid w:val="00CA3C73"/>
    <w:rsid w:val="00CA4A4C"/>
    <w:rsid w:val="00CA5260"/>
    <w:rsid w:val="00CA5A13"/>
    <w:rsid w:val="00CA63A0"/>
    <w:rsid w:val="00CA69FA"/>
    <w:rsid w:val="00CA6BAA"/>
    <w:rsid w:val="00CB0D90"/>
    <w:rsid w:val="00CB0DBE"/>
    <w:rsid w:val="00CB1136"/>
    <w:rsid w:val="00CB277E"/>
    <w:rsid w:val="00CB2E3E"/>
    <w:rsid w:val="00CB3341"/>
    <w:rsid w:val="00CB41AF"/>
    <w:rsid w:val="00CB4FAC"/>
    <w:rsid w:val="00CB6665"/>
    <w:rsid w:val="00CB6BE7"/>
    <w:rsid w:val="00CC384F"/>
    <w:rsid w:val="00CC3A04"/>
    <w:rsid w:val="00CC3F37"/>
    <w:rsid w:val="00CC4995"/>
    <w:rsid w:val="00CC586C"/>
    <w:rsid w:val="00CC5E84"/>
    <w:rsid w:val="00CC7A3B"/>
    <w:rsid w:val="00CD0519"/>
    <w:rsid w:val="00CD0899"/>
    <w:rsid w:val="00CD0E45"/>
    <w:rsid w:val="00CD3852"/>
    <w:rsid w:val="00CD3D09"/>
    <w:rsid w:val="00CD44E5"/>
    <w:rsid w:val="00CD4C9A"/>
    <w:rsid w:val="00CD520E"/>
    <w:rsid w:val="00CD70A7"/>
    <w:rsid w:val="00CE0946"/>
    <w:rsid w:val="00CE0C4B"/>
    <w:rsid w:val="00CE0EE6"/>
    <w:rsid w:val="00CE113F"/>
    <w:rsid w:val="00CE21AC"/>
    <w:rsid w:val="00CE2E3B"/>
    <w:rsid w:val="00CE3E25"/>
    <w:rsid w:val="00CE4489"/>
    <w:rsid w:val="00CE492C"/>
    <w:rsid w:val="00CE52D7"/>
    <w:rsid w:val="00CE7048"/>
    <w:rsid w:val="00CE7754"/>
    <w:rsid w:val="00CE7E13"/>
    <w:rsid w:val="00CF0D2F"/>
    <w:rsid w:val="00CF1000"/>
    <w:rsid w:val="00CF3590"/>
    <w:rsid w:val="00CF3A80"/>
    <w:rsid w:val="00CF66B1"/>
    <w:rsid w:val="00CF6D1E"/>
    <w:rsid w:val="00D00033"/>
    <w:rsid w:val="00D00095"/>
    <w:rsid w:val="00D006FC"/>
    <w:rsid w:val="00D025C8"/>
    <w:rsid w:val="00D0419C"/>
    <w:rsid w:val="00D04755"/>
    <w:rsid w:val="00D05994"/>
    <w:rsid w:val="00D072CE"/>
    <w:rsid w:val="00D07E1B"/>
    <w:rsid w:val="00D1033C"/>
    <w:rsid w:val="00D1182D"/>
    <w:rsid w:val="00D1406D"/>
    <w:rsid w:val="00D14E2C"/>
    <w:rsid w:val="00D14F2D"/>
    <w:rsid w:val="00D164AE"/>
    <w:rsid w:val="00D2153B"/>
    <w:rsid w:val="00D2209B"/>
    <w:rsid w:val="00D22A12"/>
    <w:rsid w:val="00D231BE"/>
    <w:rsid w:val="00D23F6A"/>
    <w:rsid w:val="00D24DBE"/>
    <w:rsid w:val="00D25785"/>
    <w:rsid w:val="00D264B5"/>
    <w:rsid w:val="00D26946"/>
    <w:rsid w:val="00D26A01"/>
    <w:rsid w:val="00D26B53"/>
    <w:rsid w:val="00D27732"/>
    <w:rsid w:val="00D27A24"/>
    <w:rsid w:val="00D27C88"/>
    <w:rsid w:val="00D30817"/>
    <w:rsid w:val="00D30FFE"/>
    <w:rsid w:val="00D32A7F"/>
    <w:rsid w:val="00D33FF5"/>
    <w:rsid w:val="00D3445F"/>
    <w:rsid w:val="00D3694E"/>
    <w:rsid w:val="00D36999"/>
    <w:rsid w:val="00D36A32"/>
    <w:rsid w:val="00D36F10"/>
    <w:rsid w:val="00D37C34"/>
    <w:rsid w:val="00D40621"/>
    <w:rsid w:val="00D40FBF"/>
    <w:rsid w:val="00D41C90"/>
    <w:rsid w:val="00D4265D"/>
    <w:rsid w:val="00D4499A"/>
    <w:rsid w:val="00D45BA9"/>
    <w:rsid w:val="00D47F58"/>
    <w:rsid w:val="00D51410"/>
    <w:rsid w:val="00D51892"/>
    <w:rsid w:val="00D5328F"/>
    <w:rsid w:val="00D539EF"/>
    <w:rsid w:val="00D53BFF"/>
    <w:rsid w:val="00D53CC9"/>
    <w:rsid w:val="00D542FB"/>
    <w:rsid w:val="00D54939"/>
    <w:rsid w:val="00D567A0"/>
    <w:rsid w:val="00D56F8B"/>
    <w:rsid w:val="00D57357"/>
    <w:rsid w:val="00D5794F"/>
    <w:rsid w:val="00D601FC"/>
    <w:rsid w:val="00D61E44"/>
    <w:rsid w:val="00D623C3"/>
    <w:rsid w:val="00D63032"/>
    <w:rsid w:val="00D63CAE"/>
    <w:rsid w:val="00D65302"/>
    <w:rsid w:val="00D65D4B"/>
    <w:rsid w:val="00D65EA9"/>
    <w:rsid w:val="00D66535"/>
    <w:rsid w:val="00D67FCF"/>
    <w:rsid w:val="00D70F1F"/>
    <w:rsid w:val="00D71FDA"/>
    <w:rsid w:val="00D72356"/>
    <w:rsid w:val="00D723BE"/>
    <w:rsid w:val="00D72693"/>
    <w:rsid w:val="00D72D82"/>
    <w:rsid w:val="00D735CC"/>
    <w:rsid w:val="00D739EF"/>
    <w:rsid w:val="00D73BD9"/>
    <w:rsid w:val="00D73D5A"/>
    <w:rsid w:val="00D74D30"/>
    <w:rsid w:val="00D759FD"/>
    <w:rsid w:val="00D76468"/>
    <w:rsid w:val="00D77820"/>
    <w:rsid w:val="00D80CD8"/>
    <w:rsid w:val="00D827F9"/>
    <w:rsid w:val="00D82DD9"/>
    <w:rsid w:val="00D83EBB"/>
    <w:rsid w:val="00D84026"/>
    <w:rsid w:val="00D85958"/>
    <w:rsid w:val="00D87101"/>
    <w:rsid w:val="00D9192A"/>
    <w:rsid w:val="00D9354F"/>
    <w:rsid w:val="00D937F6"/>
    <w:rsid w:val="00D956F3"/>
    <w:rsid w:val="00D9655E"/>
    <w:rsid w:val="00D971C5"/>
    <w:rsid w:val="00D97356"/>
    <w:rsid w:val="00D97789"/>
    <w:rsid w:val="00D9782C"/>
    <w:rsid w:val="00D97AB2"/>
    <w:rsid w:val="00D97D3A"/>
    <w:rsid w:val="00DA0706"/>
    <w:rsid w:val="00DA0987"/>
    <w:rsid w:val="00DA55BE"/>
    <w:rsid w:val="00DA5649"/>
    <w:rsid w:val="00DA5CB9"/>
    <w:rsid w:val="00DA7056"/>
    <w:rsid w:val="00DB0DD6"/>
    <w:rsid w:val="00DB124C"/>
    <w:rsid w:val="00DB147B"/>
    <w:rsid w:val="00DB2622"/>
    <w:rsid w:val="00DB266A"/>
    <w:rsid w:val="00DB3977"/>
    <w:rsid w:val="00DB50AB"/>
    <w:rsid w:val="00DB538E"/>
    <w:rsid w:val="00DC469A"/>
    <w:rsid w:val="00DC5081"/>
    <w:rsid w:val="00DC624B"/>
    <w:rsid w:val="00DC62D9"/>
    <w:rsid w:val="00DD063F"/>
    <w:rsid w:val="00DD0C6A"/>
    <w:rsid w:val="00DD1224"/>
    <w:rsid w:val="00DD147C"/>
    <w:rsid w:val="00DD23B1"/>
    <w:rsid w:val="00DD3007"/>
    <w:rsid w:val="00DD3237"/>
    <w:rsid w:val="00DD561A"/>
    <w:rsid w:val="00DD57EE"/>
    <w:rsid w:val="00DD7BA5"/>
    <w:rsid w:val="00DE0171"/>
    <w:rsid w:val="00DE0AC2"/>
    <w:rsid w:val="00DE3394"/>
    <w:rsid w:val="00DE37D8"/>
    <w:rsid w:val="00DE3C40"/>
    <w:rsid w:val="00DE465F"/>
    <w:rsid w:val="00DE5C34"/>
    <w:rsid w:val="00DE5C82"/>
    <w:rsid w:val="00DE5E22"/>
    <w:rsid w:val="00DE693E"/>
    <w:rsid w:val="00DE6DB0"/>
    <w:rsid w:val="00DE6F79"/>
    <w:rsid w:val="00DE70C4"/>
    <w:rsid w:val="00DE7648"/>
    <w:rsid w:val="00DE7E1C"/>
    <w:rsid w:val="00DF154E"/>
    <w:rsid w:val="00DF237F"/>
    <w:rsid w:val="00DF3B28"/>
    <w:rsid w:val="00DF4C50"/>
    <w:rsid w:val="00DF6559"/>
    <w:rsid w:val="00DF65DC"/>
    <w:rsid w:val="00DF7589"/>
    <w:rsid w:val="00E0259C"/>
    <w:rsid w:val="00E02EF7"/>
    <w:rsid w:val="00E03D34"/>
    <w:rsid w:val="00E03DEA"/>
    <w:rsid w:val="00E043B9"/>
    <w:rsid w:val="00E059FA"/>
    <w:rsid w:val="00E05AB9"/>
    <w:rsid w:val="00E0665D"/>
    <w:rsid w:val="00E06824"/>
    <w:rsid w:val="00E06B2E"/>
    <w:rsid w:val="00E07196"/>
    <w:rsid w:val="00E073D6"/>
    <w:rsid w:val="00E07A10"/>
    <w:rsid w:val="00E108FF"/>
    <w:rsid w:val="00E10D99"/>
    <w:rsid w:val="00E13364"/>
    <w:rsid w:val="00E16422"/>
    <w:rsid w:val="00E17B4A"/>
    <w:rsid w:val="00E21E8D"/>
    <w:rsid w:val="00E22683"/>
    <w:rsid w:val="00E23819"/>
    <w:rsid w:val="00E24284"/>
    <w:rsid w:val="00E2787C"/>
    <w:rsid w:val="00E27EDC"/>
    <w:rsid w:val="00E30550"/>
    <w:rsid w:val="00E3055C"/>
    <w:rsid w:val="00E32396"/>
    <w:rsid w:val="00E34FA4"/>
    <w:rsid w:val="00E36B42"/>
    <w:rsid w:val="00E36C8E"/>
    <w:rsid w:val="00E40677"/>
    <w:rsid w:val="00E41CA7"/>
    <w:rsid w:val="00E43609"/>
    <w:rsid w:val="00E44FE7"/>
    <w:rsid w:val="00E4504F"/>
    <w:rsid w:val="00E45E0D"/>
    <w:rsid w:val="00E466F4"/>
    <w:rsid w:val="00E467E8"/>
    <w:rsid w:val="00E46B19"/>
    <w:rsid w:val="00E50068"/>
    <w:rsid w:val="00E50386"/>
    <w:rsid w:val="00E50B91"/>
    <w:rsid w:val="00E52C87"/>
    <w:rsid w:val="00E52CC2"/>
    <w:rsid w:val="00E52F72"/>
    <w:rsid w:val="00E53111"/>
    <w:rsid w:val="00E55D80"/>
    <w:rsid w:val="00E56C41"/>
    <w:rsid w:val="00E61714"/>
    <w:rsid w:val="00E63B9B"/>
    <w:rsid w:val="00E63BEA"/>
    <w:rsid w:val="00E641D6"/>
    <w:rsid w:val="00E664D9"/>
    <w:rsid w:val="00E675E2"/>
    <w:rsid w:val="00E679EC"/>
    <w:rsid w:val="00E735D0"/>
    <w:rsid w:val="00E7374B"/>
    <w:rsid w:val="00E73D5B"/>
    <w:rsid w:val="00E74278"/>
    <w:rsid w:val="00E744A2"/>
    <w:rsid w:val="00E747BA"/>
    <w:rsid w:val="00E81887"/>
    <w:rsid w:val="00E81CCC"/>
    <w:rsid w:val="00E8218D"/>
    <w:rsid w:val="00E82DC3"/>
    <w:rsid w:val="00E85477"/>
    <w:rsid w:val="00E857CC"/>
    <w:rsid w:val="00E86659"/>
    <w:rsid w:val="00E86FE5"/>
    <w:rsid w:val="00E87C5F"/>
    <w:rsid w:val="00E9016D"/>
    <w:rsid w:val="00E90D8A"/>
    <w:rsid w:val="00E9144E"/>
    <w:rsid w:val="00E91460"/>
    <w:rsid w:val="00E91824"/>
    <w:rsid w:val="00E93E5D"/>
    <w:rsid w:val="00E95CFD"/>
    <w:rsid w:val="00E96182"/>
    <w:rsid w:val="00E96E9C"/>
    <w:rsid w:val="00E979E3"/>
    <w:rsid w:val="00EA01E9"/>
    <w:rsid w:val="00EA1D52"/>
    <w:rsid w:val="00EA244C"/>
    <w:rsid w:val="00EA322E"/>
    <w:rsid w:val="00EA3499"/>
    <w:rsid w:val="00EA43A5"/>
    <w:rsid w:val="00EA60D3"/>
    <w:rsid w:val="00EA6DED"/>
    <w:rsid w:val="00EB4082"/>
    <w:rsid w:val="00EB40A1"/>
    <w:rsid w:val="00EB5802"/>
    <w:rsid w:val="00EB7027"/>
    <w:rsid w:val="00EC0A48"/>
    <w:rsid w:val="00EC100F"/>
    <w:rsid w:val="00EC38BC"/>
    <w:rsid w:val="00EC3D26"/>
    <w:rsid w:val="00EC3E6C"/>
    <w:rsid w:val="00EC5223"/>
    <w:rsid w:val="00EC52B1"/>
    <w:rsid w:val="00EC5B9D"/>
    <w:rsid w:val="00EC5C40"/>
    <w:rsid w:val="00EC646E"/>
    <w:rsid w:val="00EC6AFF"/>
    <w:rsid w:val="00ED1AF6"/>
    <w:rsid w:val="00ED29BD"/>
    <w:rsid w:val="00ED3B6C"/>
    <w:rsid w:val="00ED45CE"/>
    <w:rsid w:val="00ED5877"/>
    <w:rsid w:val="00ED6241"/>
    <w:rsid w:val="00ED66E1"/>
    <w:rsid w:val="00ED7B46"/>
    <w:rsid w:val="00EE0155"/>
    <w:rsid w:val="00EE1538"/>
    <w:rsid w:val="00EE28D3"/>
    <w:rsid w:val="00EE3196"/>
    <w:rsid w:val="00EE571E"/>
    <w:rsid w:val="00EE660F"/>
    <w:rsid w:val="00EE66AA"/>
    <w:rsid w:val="00EE675A"/>
    <w:rsid w:val="00EF0302"/>
    <w:rsid w:val="00EF0326"/>
    <w:rsid w:val="00EF04A4"/>
    <w:rsid w:val="00EF0A78"/>
    <w:rsid w:val="00EF209F"/>
    <w:rsid w:val="00EF242A"/>
    <w:rsid w:val="00EF26AA"/>
    <w:rsid w:val="00EF3965"/>
    <w:rsid w:val="00EF42AC"/>
    <w:rsid w:val="00EF4C0F"/>
    <w:rsid w:val="00EF5D6B"/>
    <w:rsid w:val="00EF5FF9"/>
    <w:rsid w:val="00EF6CFF"/>
    <w:rsid w:val="00EF6EA4"/>
    <w:rsid w:val="00EF7050"/>
    <w:rsid w:val="00EF73C9"/>
    <w:rsid w:val="00EF7DCC"/>
    <w:rsid w:val="00F001B3"/>
    <w:rsid w:val="00F01530"/>
    <w:rsid w:val="00F01CFC"/>
    <w:rsid w:val="00F036B2"/>
    <w:rsid w:val="00F03C11"/>
    <w:rsid w:val="00F04ADF"/>
    <w:rsid w:val="00F04F03"/>
    <w:rsid w:val="00F05118"/>
    <w:rsid w:val="00F0590E"/>
    <w:rsid w:val="00F0626A"/>
    <w:rsid w:val="00F11E5E"/>
    <w:rsid w:val="00F11E82"/>
    <w:rsid w:val="00F1256F"/>
    <w:rsid w:val="00F12D4A"/>
    <w:rsid w:val="00F13BFE"/>
    <w:rsid w:val="00F13E01"/>
    <w:rsid w:val="00F155B0"/>
    <w:rsid w:val="00F164A2"/>
    <w:rsid w:val="00F219B3"/>
    <w:rsid w:val="00F21F1B"/>
    <w:rsid w:val="00F21FAB"/>
    <w:rsid w:val="00F229A6"/>
    <w:rsid w:val="00F257C1"/>
    <w:rsid w:val="00F26944"/>
    <w:rsid w:val="00F27876"/>
    <w:rsid w:val="00F27A7E"/>
    <w:rsid w:val="00F30552"/>
    <w:rsid w:val="00F31639"/>
    <w:rsid w:val="00F31EDA"/>
    <w:rsid w:val="00F3311B"/>
    <w:rsid w:val="00F342FD"/>
    <w:rsid w:val="00F344E2"/>
    <w:rsid w:val="00F34B2B"/>
    <w:rsid w:val="00F357B5"/>
    <w:rsid w:val="00F35C1D"/>
    <w:rsid w:val="00F36D22"/>
    <w:rsid w:val="00F37581"/>
    <w:rsid w:val="00F377EC"/>
    <w:rsid w:val="00F37D9B"/>
    <w:rsid w:val="00F37DC6"/>
    <w:rsid w:val="00F402A0"/>
    <w:rsid w:val="00F404CA"/>
    <w:rsid w:val="00F40638"/>
    <w:rsid w:val="00F40CF7"/>
    <w:rsid w:val="00F40D86"/>
    <w:rsid w:val="00F421BD"/>
    <w:rsid w:val="00F43BD4"/>
    <w:rsid w:val="00F43E8A"/>
    <w:rsid w:val="00F44B04"/>
    <w:rsid w:val="00F464FC"/>
    <w:rsid w:val="00F46A50"/>
    <w:rsid w:val="00F47519"/>
    <w:rsid w:val="00F50EFD"/>
    <w:rsid w:val="00F51FD7"/>
    <w:rsid w:val="00F52727"/>
    <w:rsid w:val="00F55052"/>
    <w:rsid w:val="00F5608A"/>
    <w:rsid w:val="00F563B6"/>
    <w:rsid w:val="00F565FB"/>
    <w:rsid w:val="00F577BB"/>
    <w:rsid w:val="00F608E1"/>
    <w:rsid w:val="00F60B2E"/>
    <w:rsid w:val="00F63D8F"/>
    <w:rsid w:val="00F644EA"/>
    <w:rsid w:val="00F648DD"/>
    <w:rsid w:val="00F64A52"/>
    <w:rsid w:val="00F64D0B"/>
    <w:rsid w:val="00F65387"/>
    <w:rsid w:val="00F65D1B"/>
    <w:rsid w:val="00F6699A"/>
    <w:rsid w:val="00F66CE9"/>
    <w:rsid w:val="00F718C9"/>
    <w:rsid w:val="00F72A2E"/>
    <w:rsid w:val="00F72F25"/>
    <w:rsid w:val="00F73591"/>
    <w:rsid w:val="00F75275"/>
    <w:rsid w:val="00F75DA9"/>
    <w:rsid w:val="00F76C50"/>
    <w:rsid w:val="00F812D7"/>
    <w:rsid w:val="00F81915"/>
    <w:rsid w:val="00F81B1C"/>
    <w:rsid w:val="00F81B8D"/>
    <w:rsid w:val="00F82CD5"/>
    <w:rsid w:val="00F8353E"/>
    <w:rsid w:val="00F842D1"/>
    <w:rsid w:val="00F8475C"/>
    <w:rsid w:val="00F84A12"/>
    <w:rsid w:val="00F854A1"/>
    <w:rsid w:val="00F856C2"/>
    <w:rsid w:val="00F85799"/>
    <w:rsid w:val="00F85E0E"/>
    <w:rsid w:val="00F873F5"/>
    <w:rsid w:val="00F879B7"/>
    <w:rsid w:val="00F9057E"/>
    <w:rsid w:val="00F91541"/>
    <w:rsid w:val="00F91BCE"/>
    <w:rsid w:val="00F91C3E"/>
    <w:rsid w:val="00F92416"/>
    <w:rsid w:val="00F92649"/>
    <w:rsid w:val="00F92824"/>
    <w:rsid w:val="00F92929"/>
    <w:rsid w:val="00F92F61"/>
    <w:rsid w:val="00F9368C"/>
    <w:rsid w:val="00F94C79"/>
    <w:rsid w:val="00F953A5"/>
    <w:rsid w:val="00F9551B"/>
    <w:rsid w:val="00F95D43"/>
    <w:rsid w:val="00F961E8"/>
    <w:rsid w:val="00F9721C"/>
    <w:rsid w:val="00FA03F1"/>
    <w:rsid w:val="00FA0C9A"/>
    <w:rsid w:val="00FA0D48"/>
    <w:rsid w:val="00FA1D58"/>
    <w:rsid w:val="00FA3347"/>
    <w:rsid w:val="00FA35CB"/>
    <w:rsid w:val="00FA3ADA"/>
    <w:rsid w:val="00FA3E27"/>
    <w:rsid w:val="00FA53F7"/>
    <w:rsid w:val="00FA67B9"/>
    <w:rsid w:val="00FA68B9"/>
    <w:rsid w:val="00FA7533"/>
    <w:rsid w:val="00FB0BB4"/>
    <w:rsid w:val="00FB2ABF"/>
    <w:rsid w:val="00FB46F8"/>
    <w:rsid w:val="00FB4D7B"/>
    <w:rsid w:val="00FB61FA"/>
    <w:rsid w:val="00FB74A3"/>
    <w:rsid w:val="00FC15F6"/>
    <w:rsid w:val="00FC20BD"/>
    <w:rsid w:val="00FC248C"/>
    <w:rsid w:val="00FC29A7"/>
    <w:rsid w:val="00FC42CC"/>
    <w:rsid w:val="00FC455F"/>
    <w:rsid w:val="00FC45D4"/>
    <w:rsid w:val="00FC5735"/>
    <w:rsid w:val="00FC5B3C"/>
    <w:rsid w:val="00FC6034"/>
    <w:rsid w:val="00FC6981"/>
    <w:rsid w:val="00FC783F"/>
    <w:rsid w:val="00FC7B44"/>
    <w:rsid w:val="00FD0B06"/>
    <w:rsid w:val="00FD0F65"/>
    <w:rsid w:val="00FD19C7"/>
    <w:rsid w:val="00FD3C28"/>
    <w:rsid w:val="00FD45DF"/>
    <w:rsid w:val="00FD4915"/>
    <w:rsid w:val="00FD4B42"/>
    <w:rsid w:val="00FD5964"/>
    <w:rsid w:val="00FD6FFA"/>
    <w:rsid w:val="00FD7CF1"/>
    <w:rsid w:val="00FD7E05"/>
    <w:rsid w:val="00FE106B"/>
    <w:rsid w:val="00FE1404"/>
    <w:rsid w:val="00FE3E28"/>
    <w:rsid w:val="00FE4092"/>
    <w:rsid w:val="00FE4DF8"/>
    <w:rsid w:val="00FE57CB"/>
    <w:rsid w:val="00FE5A1A"/>
    <w:rsid w:val="00FE627E"/>
    <w:rsid w:val="00FE63E5"/>
    <w:rsid w:val="00FF275C"/>
    <w:rsid w:val="00FF29AA"/>
    <w:rsid w:val="00FF2AF5"/>
    <w:rsid w:val="00FF2C6E"/>
    <w:rsid w:val="00FF3F89"/>
    <w:rsid w:val="00FF4428"/>
    <w:rsid w:val="00FF4CC4"/>
    <w:rsid w:val="00FF59E2"/>
    <w:rsid w:val="00FF5AC5"/>
    <w:rsid w:val="00FF5AC6"/>
    <w:rsid w:val="00FF5BA8"/>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85"/>
    <w:pPr>
      <w:keepLines/>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tabs>
        <w:tab w:val="clear" w:pos="992"/>
        <w:tab w:val="num" w:pos="360"/>
      </w:tabs>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uiPriority w:val="99"/>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Calibri" w:hAnsi="Calibri"/>
      <w:b/>
      <w:bCs/>
      <w:smallCaps/>
      <w:color w:val="002C47" w:themeColor="accent1"/>
      <w:sz w:val="20"/>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D7B46"/>
    <w:rPr>
      <w:color w:val="954F72" w:themeColor="followedHyperlink"/>
      <w:u w:val="single"/>
    </w:rPr>
  </w:style>
  <w:style w:type="character" w:customStyle="1" w:styleId="bChar">
    <w:name w:val="b Char"/>
    <w:basedOn w:val="DefaultParagraphFont"/>
    <w:link w:val="b"/>
    <w:locked/>
    <w:rsid w:val="002806A3"/>
  </w:style>
  <w:style w:type="paragraph" w:customStyle="1" w:styleId="b">
    <w:name w:val="b"/>
    <w:basedOn w:val="Normal"/>
    <w:link w:val="bChar"/>
    <w:rsid w:val="002806A3"/>
    <w:pPr>
      <w:keepLines w:val="0"/>
      <w:spacing w:before="0" w:after="160" w:line="252" w:lineRule="auto"/>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843856190">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028918835">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12261294">
      <w:bodyDiv w:val="1"/>
      <w:marLeft w:val="0"/>
      <w:marRight w:val="0"/>
      <w:marTop w:val="0"/>
      <w:marBottom w:val="0"/>
      <w:divBdr>
        <w:top w:val="none" w:sz="0" w:space="0" w:color="auto"/>
        <w:left w:val="none" w:sz="0" w:space="0" w:color="auto"/>
        <w:bottom w:val="none" w:sz="0" w:space="0" w:color="auto"/>
        <w:right w:val="none" w:sz="0" w:space="0" w:color="auto"/>
      </w:divBdr>
    </w:div>
    <w:div w:id="1523739179">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 w:id="2146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bs.gov.au/statistics/health/causes-death/provisional-mortality-statistics/jan-jun-2022"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rticles/covid-19-mortality-australia-deaths-registered-until-31-august-202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b7a547-5880-464f-83f8-cefe583c3af4" ContentTypeId="0x01010079842B7BE5DD8E409B7EECD6B050253D"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298</Value>
      <Value>1350</Value>
      <Value>23</Value>
      <Value>309</Value>
      <Value>1468</Value>
      <Value>1480</Value>
    </TaxCatchAll>
    <_dlc_DocId xmlns="0f563589-9cf9-4143-b1eb-fb0534803d38">2022JWJ6HQSX-1422168352-10136</_dlc_DocId>
    <_dlc_DocIdUrl xmlns="0f563589-9cf9-4143-b1eb-fb0534803d38">
      <Url>http://tweb/sites/pop/cfp/_layouts/15/DocIdRedir.aspx?ID=2022JWJ6HQSX-1422168352-10136</Url>
      <Description>2022JWJ6HQSX-1422168352-10136</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6.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28534" ma:contentTypeDescription="" ma:contentTypeScope="" ma:versionID="254d5e3944abcdb7e195af569262460d">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2.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3.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4.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5.xml><?xml version="1.0" encoding="utf-8"?>
<ds:datastoreItem xmlns:ds="http://schemas.openxmlformats.org/officeDocument/2006/customXml" ds:itemID="{8EBF7C61-34C1-4EF2-9128-B9B8458ED656}">
  <ds:schemaRefs>
    <ds:schemaRef ds:uri="http://schemas.microsoft.com/office/2006/metadata/properties"/>
    <ds:schemaRef ds:uri="http://schemas.microsoft.com/office/infopath/2007/PartnerControls"/>
    <ds:schemaRef ds:uri="0f563589-9cf9-4143-b1eb-fb0534803d38"/>
    <ds:schemaRef ds:uri="d496f99b-b1db-4f49-ba6b-7f936f7bb1fd"/>
  </ds:schemaRefs>
</ds:datastoreItem>
</file>

<file path=customXml/itemProps6.xml><?xml version="1.0" encoding="utf-8"?>
<ds:datastoreItem xmlns:ds="http://schemas.openxmlformats.org/officeDocument/2006/customXml" ds:itemID="{8C3500EB-7EB6-41A2-87F2-13A796604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20</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Provisional Mortality Statistics, June 2022</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Mortality Statistics, June 2022</dc:title>
  <dc:creator>Centre for Population</dc:creator>
  <cp:lastModifiedBy>Smith, Matthew</cp:lastModifiedBy>
  <cp:revision>7</cp:revision>
  <cp:lastPrinted>2022-10-17T02:35:00Z</cp:lastPrinted>
  <dcterms:created xsi:type="dcterms:W3CDTF">2022-10-04T06:15:00Z</dcterms:created>
  <dcterms:modified xsi:type="dcterms:W3CDTF">2022-10-18T00:12:00Z</dcterms:modified>
</cp:coreProperties>
</file>