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7EB3D" w14:textId="22003A8A" w:rsidR="00725216" w:rsidRPr="000628D8" w:rsidRDefault="00AF46C9" w:rsidP="00463005">
      <w:pPr>
        <w:spacing w:before="240" w:after="360"/>
        <w:jc w:val="right"/>
        <w:rPr>
          <w:b/>
          <w:bCs/>
          <w:i/>
          <w:iCs/>
          <w:color w:val="FFFFFF" w:themeColor="background1"/>
          <w:sz w:val="28"/>
          <w:szCs w:val="28"/>
        </w:rPr>
      </w:pPr>
      <w:bookmarkStart w:id="0" w:name="_Hlk74846628"/>
      <w:bookmarkStart w:id="1" w:name="_Hlk122005348"/>
      <w:r w:rsidRPr="000628D8">
        <w:rPr>
          <w:b/>
          <w:bCs/>
          <w:i/>
          <w:iCs/>
          <w:color w:val="FFFFFF" w:themeColor="background1"/>
          <w:sz w:val="28"/>
          <w:szCs w:val="28"/>
        </w:rPr>
        <w:t>15</w:t>
      </w:r>
      <w:r w:rsidR="003C77DE" w:rsidRPr="000628D8">
        <w:rPr>
          <w:b/>
          <w:bCs/>
          <w:i/>
          <w:iCs/>
          <w:color w:val="FFFFFF" w:themeColor="background1"/>
          <w:sz w:val="28"/>
          <w:szCs w:val="28"/>
        </w:rPr>
        <w:t xml:space="preserve"> </w:t>
      </w:r>
      <w:r w:rsidRPr="000628D8">
        <w:rPr>
          <w:b/>
          <w:bCs/>
          <w:i/>
          <w:iCs/>
          <w:color w:val="FFFFFF" w:themeColor="background1"/>
          <w:sz w:val="28"/>
          <w:szCs w:val="28"/>
        </w:rPr>
        <w:t xml:space="preserve">December </w:t>
      </w:r>
      <w:r w:rsidR="003C77DE" w:rsidRPr="000628D8">
        <w:rPr>
          <w:b/>
          <w:bCs/>
          <w:i/>
          <w:iCs/>
          <w:color w:val="FFFFFF" w:themeColor="background1"/>
          <w:sz w:val="28"/>
          <w:szCs w:val="28"/>
        </w:rPr>
        <w:t>2022</w:t>
      </w:r>
    </w:p>
    <w:tbl>
      <w:tblPr>
        <w:tblW w:w="9185" w:type="dxa"/>
        <w:tblLayout w:type="fixed"/>
        <w:tblLook w:val="04A0" w:firstRow="1" w:lastRow="0" w:firstColumn="1" w:lastColumn="0" w:noHBand="0" w:noVBand="1"/>
      </w:tblPr>
      <w:tblGrid>
        <w:gridCol w:w="9185"/>
      </w:tblGrid>
      <w:tr w:rsidR="00725216" w:rsidRPr="000628D8" w14:paraId="57BC2909" w14:textId="77777777" w:rsidTr="00CC3A04">
        <w:trPr>
          <w:trHeight w:val="300"/>
        </w:trPr>
        <w:tc>
          <w:tcPr>
            <w:tcW w:w="5000" w:type="pct"/>
            <w:shd w:val="clear" w:color="auto" w:fill="auto"/>
            <w:vAlign w:val="center"/>
          </w:tcPr>
          <w:p w14:paraId="0EB52E41" w14:textId="3C34EB1B" w:rsidR="00725216" w:rsidRPr="000628D8" w:rsidRDefault="003C77DE" w:rsidP="00463005">
            <w:pPr>
              <w:pStyle w:val="Heading2"/>
            </w:pPr>
            <w:bookmarkStart w:id="2" w:name="_Ref74896474"/>
            <w:bookmarkEnd w:id="0"/>
            <w:r w:rsidRPr="000628D8">
              <w:t>National</w:t>
            </w:r>
            <w:r w:rsidR="00B43A87" w:rsidRPr="000628D8">
              <w:t>,</w:t>
            </w:r>
            <w:r w:rsidRPr="000628D8">
              <w:t xml:space="preserve"> </w:t>
            </w:r>
            <w:r w:rsidR="006277A9" w:rsidRPr="000628D8">
              <w:t>s</w:t>
            </w:r>
            <w:r w:rsidRPr="000628D8">
              <w:t xml:space="preserve">tate and </w:t>
            </w:r>
            <w:r w:rsidR="006277A9" w:rsidRPr="000628D8">
              <w:t>t</w:t>
            </w:r>
            <w:r w:rsidRPr="000628D8">
              <w:t xml:space="preserve">erritory </w:t>
            </w:r>
            <w:r w:rsidR="006277A9" w:rsidRPr="000628D8">
              <w:t>p</w:t>
            </w:r>
            <w:r w:rsidRPr="000628D8">
              <w:t>opulation</w:t>
            </w:r>
            <w:r w:rsidR="004A6BC4" w:rsidRPr="000628D8">
              <w:t>,</w:t>
            </w:r>
            <w:r w:rsidRPr="000628D8">
              <w:t xml:space="preserve"> </w:t>
            </w:r>
            <w:r w:rsidR="00AF46C9" w:rsidRPr="000628D8">
              <w:t>June</w:t>
            </w:r>
            <w:r w:rsidRPr="000628D8">
              <w:t xml:space="preserve"> 202</w:t>
            </w:r>
            <w:r w:rsidR="006771B9" w:rsidRPr="000628D8">
              <w:t>2</w:t>
            </w:r>
            <w:r w:rsidR="004A6BC4" w:rsidRPr="000628D8">
              <w:t xml:space="preserve"> </w:t>
            </w:r>
            <w:bookmarkEnd w:id="2"/>
          </w:p>
        </w:tc>
      </w:tr>
      <w:tr w:rsidR="00725216" w:rsidRPr="000628D8" w14:paraId="37605938" w14:textId="77777777" w:rsidTr="00CC3A04">
        <w:trPr>
          <w:trHeight w:val="300"/>
        </w:trPr>
        <w:tc>
          <w:tcPr>
            <w:tcW w:w="5000" w:type="pct"/>
            <w:shd w:val="clear" w:color="auto" w:fill="CCE3F6" w:themeFill="accent2" w:themeFillTint="33"/>
            <w:vAlign w:val="center"/>
          </w:tcPr>
          <w:p w14:paraId="579AE357" w14:textId="06E51858" w:rsidR="007963CF" w:rsidRPr="000628D8" w:rsidRDefault="007963CF" w:rsidP="007963CF">
            <w:pPr>
              <w:pStyle w:val="BoxText"/>
              <w:rPr>
                <w:sz w:val="20"/>
              </w:rPr>
            </w:pPr>
            <w:r w:rsidRPr="000628D8">
              <w:rPr>
                <w:sz w:val="20"/>
              </w:rPr>
              <w:t xml:space="preserve">The Estimated Resident Population (ERP) of Australia grew by </w:t>
            </w:r>
            <w:r w:rsidR="00C141FC" w:rsidRPr="000628D8">
              <w:rPr>
                <w:sz w:val="20"/>
              </w:rPr>
              <w:t>0.3</w:t>
            </w:r>
            <w:r w:rsidRPr="000628D8">
              <w:rPr>
                <w:sz w:val="20"/>
              </w:rPr>
              <w:t xml:space="preserve"> per cent in the </w:t>
            </w:r>
            <w:r w:rsidR="00AF46C9" w:rsidRPr="000628D8">
              <w:rPr>
                <w:sz w:val="20"/>
              </w:rPr>
              <w:t>June</w:t>
            </w:r>
            <w:r w:rsidRPr="000628D8">
              <w:rPr>
                <w:sz w:val="20"/>
              </w:rPr>
              <w:t xml:space="preserve"> 2022 quarte</w:t>
            </w:r>
            <w:r w:rsidRPr="000628D8" w:rsidDel="00CE3159">
              <w:rPr>
                <w:sz w:val="20"/>
              </w:rPr>
              <w:t>r</w:t>
            </w:r>
            <w:r w:rsidRPr="000628D8">
              <w:rPr>
                <w:sz w:val="20"/>
              </w:rPr>
              <w:t>,</w:t>
            </w:r>
            <w:r w:rsidRPr="000628D8" w:rsidDel="004B3E70">
              <w:rPr>
                <w:sz w:val="20"/>
              </w:rPr>
              <w:t xml:space="preserve"> </w:t>
            </w:r>
            <w:r w:rsidRPr="000628D8">
              <w:rPr>
                <w:sz w:val="20"/>
              </w:rPr>
              <w:t xml:space="preserve">to be </w:t>
            </w:r>
            <w:r w:rsidR="00C141FC" w:rsidRPr="000628D8">
              <w:rPr>
                <w:sz w:val="20"/>
              </w:rPr>
              <w:t>1.1</w:t>
            </w:r>
            <w:r w:rsidR="007663DC">
              <w:rPr>
                <w:sz w:val="20"/>
              </w:rPr>
              <w:t> </w:t>
            </w:r>
            <w:r w:rsidRPr="000628D8">
              <w:rPr>
                <w:sz w:val="20"/>
              </w:rPr>
              <w:t>per cent higher than a year earlier.</w:t>
            </w:r>
          </w:p>
          <w:p w14:paraId="6C106D40" w14:textId="46541726" w:rsidR="007963CF" w:rsidRPr="000628D8" w:rsidRDefault="00A90908" w:rsidP="007963CF">
            <w:pPr>
              <w:pStyle w:val="BoxText"/>
              <w:rPr>
                <w:sz w:val="20"/>
              </w:rPr>
            </w:pPr>
            <w:r w:rsidRPr="000628D8">
              <w:rPr>
                <w:sz w:val="20"/>
              </w:rPr>
              <w:t>O</w:t>
            </w:r>
            <w:r w:rsidR="007963CF" w:rsidRPr="000628D8">
              <w:rPr>
                <w:sz w:val="20"/>
              </w:rPr>
              <w:t xml:space="preserve">verseas migration </w:t>
            </w:r>
            <w:r w:rsidRPr="000628D8">
              <w:rPr>
                <w:sz w:val="20"/>
              </w:rPr>
              <w:t xml:space="preserve">continued to recover </w:t>
            </w:r>
            <w:r w:rsidR="005C43BF" w:rsidRPr="000628D8">
              <w:rPr>
                <w:sz w:val="20"/>
              </w:rPr>
              <w:t>strongly</w:t>
            </w:r>
            <w:r w:rsidRPr="000628D8">
              <w:rPr>
                <w:sz w:val="20"/>
              </w:rPr>
              <w:t xml:space="preserve"> with</w:t>
            </w:r>
            <w:r w:rsidR="007963CF" w:rsidRPr="000628D8">
              <w:rPr>
                <w:sz w:val="20"/>
              </w:rPr>
              <w:t xml:space="preserve"> a net inflow of </w:t>
            </w:r>
            <w:r w:rsidR="008B7CA0" w:rsidRPr="000628D8">
              <w:rPr>
                <w:sz w:val="20"/>
              </w:rPr>
              <w:t>58</w:t>
            </w:r>
            <w:r w:rsidR="007963CF" w:rsidRPr="000628D8">
              <w:rPr>
                <w:sz w:val="20"/>
              </w:rPr>
              <w:t>,</w:t>
            </w:r>
            <w:r w:rsidR="008B7CA0" w:rsidRPr="000628D8">
              <w:rPr>
                <w:sz w:val="20"/>
              </w:rPr>
              <w:t>0</w:t>
            </w:r>
            <w:r w:rsidR="007963CF" w:rsidRPr="000628D8">
              <w:rPr>
                <w:sz w:val="20"/>
              </w:rPr>
              <w:t>0</w:t>
            </w:r>
            <w:r w:rsidR="008B7CA0" w:rsidRPr="000628D8">
              <w:rPr>
                <w:sz w:val="20"/>
              </w:rPr>
              <w:t>0</w:t>
            </w:r>
            <w:r w:rsidR="007963CF" w:rsidRPr="000628D8">
              <w:rPr>
                <w:sz w:val="20"/>
              </w:rPr>
              <w:t xml:space="preserve"> in the</w:t>
            </w:r>
            <w:r w:rsidRPr="000628D8">
              <w:rPr>
                <w:sz w:val="20"/>
              </w:rPr>
              <w:t xml:space="preserve"> June</w:t>
            </w:r>
            <w:r w:rsidR="007963CF" w:rsidRPr="000628D8">
              <w:rPr>
                <w:sz w:val="20"/>
              </w:rPr>
              <w:t xml:space="preserve"> 2022 quarter. This saw</w:t>
            </w:r>
            <w:r w:rsidR="00101A86" w:rsidRPr="000628D8">
              <w:rPr>
                <w:sz w:val="20"/>
              </w:rPr>
              <w:t xml:space="preserve"> net</w:t>
            </w:r>
            <w:r w:rsidR="007963CF" w:rsidRPr="000628D8">
              <w:rPr>
                <w:sz w:val="20"/>
              </w:rPr>
              <w:t xml:space="preserve"> overseas migration contributing </w:t>
            </w:r>
            <w:r w:rsidR="00334F7E" w:rsidRPr="000628D8">
              <w:rPr>
                <w:sz w:val="20"/>
              </w:rPr>
              <w:t>two</w:t>
            </w:r>
            <w:r w:rsidR="007163DA" w:rsidRPr="000628D8">
              <w:rPr>
                <w:sz w:val="20"/>
              </w:rPr>
              <w:t>-</w:t>
            </w:r>
            <w:r w:rsidR="00334F7E" w:rsidRPr="000628D8">
              <w:rPr>
                <w:sz w:val="20"/>
              </w:rPr>
              <w:t xml:space="preserve">thirds </w:t>
            </w:r>
            <w:r w:rsidR="007963CF" w:rsidRPr="000628D8">
              <w:rPr>
                <w:sz w:val="20"/>
              </w:rPr>
              <w:t>of quarterly population growth</w:t>
            </w:r>
            <w:r w:rsidR="00290AC9" w:rsidRPr="000628D8">
              <w:rPr>
                <w:sz w:val="20"/>
              </w:rPr>
              <w:t xml:space="preserve">, </w:t>
            </w:r>
            <w:proofErr w:type="gramStart"/>
            <w:r w:rsidR="00E42C49" w:rsidRPr="000628D8">
              <w:rPr>
                <w:sz w:val="20"/>
              </w:rPr>
              <w:t>similar to</w:t>
            </w:r>
            <w:proofErr w:type="gramEnd"/>
            <w:r w:rsidR="00E42C49" w:rsidRPr="000628D8">
              <w:rPr>
                <w:sz w:val="20"/>
              </w:rPr>
              <w:t xml:space="preserve"> quarters</w:t>
            </w:r>
            <w:r w:rsidR="00290AC9" w:rsidRPr="000628D8">
              <w:rPr>
                <w:sz w:val="20"/>
              </w:rPr>
              <w:t xml:space="preserve"> </w:t>
            </w:r>
            <w:r w:rsidR="00C52CD9" w:rsidRPr="000628D8">
              <w:rPr>
                <w:sz w:val="20"/>
              </w:rPr>
              <w:t>prior to</w:t>
            </w:r>
            <w:r w:rsidR="00290AC9" w:rsidRPr="000628D8">
              <w:rPr>
                <w:sz w:val="20"/>
              </w:rPr>
              <w:t xml:space="preserve"> the </w:t>
            </w:r>
            <w:r w:rsidR="0034458C" w:rsidRPr="000628D8">
              <w:rPr>
                <w:sz w:val="20"/>
              </w:rPr>
              <w:t>COVID-19</w:t>
            </w:r>
            <w:r w:rsidR="00290AC9" w:rsidRPr="000628D8">
              <w:rPr>
                <w:sz w:val="20"/>
              </w:rPr>
              <w:t xml:space="preserve"> pandemic</w:t>
            </w:r>
            <w:r w:rsidR="007963CF" w:rsidRPr="000628D8">
              <w:rPr>
                <w:sz w:val="20"/>
              </w:rPr>
              <w:t>.</w:t>
            </w:r>
          </w:p>
          <w:p w14:paraId="4D3C18A0" w14:textId="10DEBB18" w:rsidR="007963CF" w:rsidRPr="000628D8" w:rsidRDefault="007963CF" w:rsidP="007963CF">
            <w:pPr>
              <w:pStyle w:val="BoxText"/>
              <w:rPr>
                <w:sz w:val="20"/>
              </w:rPr>
            </w:pPr>
            <w:r w:rsidRPr="000628D8">
              <w:rPr>
                <w:sz w:val="20"/>
              </w:rPr>
              <w:t xml:space="preserve">Deaths increased to </w:t>
            </w:r>
            <w:r w:rsidR="00C50856" w:rsidRPr="000628D8">
              <w:rPr>
                <w:sz w:val="20"/>
              </w:rPr>
              <w:t>182</w:t>
            </w:r>
            <w:r w:rsidRPr="000628D8">
              <w:rPr>
                <w:sz w:val="20"/>
              </w:rPr>
              <w:t xml:space="preserve">,000 over the year to </w:t>
            </w:r>
            <w:r w:rsidR="00261D55" w:rsidRPr="000628D8">
              <w:rPr>
                <w:sz w:val="20"/>
              </w:rPr>
              <w:t>June</w:t>
            </w:r>
            <w:r w:rsidRPr="000628D8">
              <w:rPr>
                <w:sz w:val="20"/>
              </w:rPr>
              <w:t xml:space="preserve"> 2022, </w:t>
            </w:r>
            <w:r w:rsidR="0034458C" w:rsidRPr="000628D8">
              <w:rPr>
                <w:sz w:val="20"/>
              </w:rPr>
              <w:t>10.0</w:t>
            </w:r>
            <w:r w:rsidRPr="000628D8">
              <w:rPr>
                <w:sz w:val="20"/>
              </w:rPr>
              <w:t xml:space="preserve"> per cent higher than the year to </w:t>
            </w:r>
            <w:r w:rsidR="00261D55" w:rsidRPr="000628D8">
              <w:rPr>
                <w:sz w:val="20"/>
              </w:rPr>
              <w:t>June</w:t>
            </w:r>
            <w:r w:rsidRPr="000628D8">
              <w:rPr>
                <w:sz w:val="20"/>
              </w:rPr>
              <w:t xml:space="preserve"> 2021. </w:t>
            </w:r>
            <w:r w:rsidR="00D1167C" w:rsidRPr="000628D8">
              <w:rPr>
                <w:sz w:val="20"/>
              </w:rPr>
              <w:t>Th</w:t>
            </w:r>
            <w:r w:rsidR="009F3822" w:rsidRPr="000628D8">
              <w:rPr>
                <w:sz w:val="20"/>
              </w:rPr>
              <w:t>is</w:t>
            </w:r>
            <w:r w:rsidRPr="000628D8">
              <w:rPr>
                <w:sz w:val="20"/>
              </w:rPr>
              <w:t xml:space="preserve"> </w:t>
            </w:r>
            <w:r w:rsidR="00004966" w:rsidRPr="000628D8">
              <w:rPr>
                <w:sz w:val="20"/>
              </w:rPr>
              <w:t xml:space="preserve">more than </w:t>
            </w:r>
            <w:r w:rsidRPr="000628D8">
              <w:rPr>
                <w:sz w:val="20"/>
              </w:rPr>
              <w:t xml:space="preserve">offset </w:t>
            </w:r>
            <w:r w:rsidR="00B43677" w:rsidRPr="000628D8">
              <w:rPr>
                <w:sz w:val="20"/>
              </w:rPr>
              <w:t xml:space="preserve">a </w:t>
            </w:r>
            <w:r w:rsidR="009F3822" w:rsidRPr="000628D8">
              <w:rPr>
                <w:sz w:val="20"/>
              </w:rPr>
              <w:t xml:space="preserve">small increase in </w:t>
            </w:r>
            <w:r w:rsidRPr="000628D8">
              <w:rPr>
                <w:sz w:val="20"/>
              </w:rPr>
              <w:t>births, resulting in natural increase (births minus deaths) fall</w:t>
            </w:r>
            <w:r w:rsidR="00261D55" w:rsidRPr="000628D8">
              <w:rPr>
                <w:sz w:val="20"/>
              </w:rPr>
              <w:t>ing</w:t>
            </w:r>
            <w:r w:rsidRPr="000628D8">
              <w:rPr>
                <w:sz w:val="20"/>
              </w:rPr>
              <w:t xml:space="preserve"> to </w:t>
            </w:r>
            <w:r w:rsidR="00B43677" w:rsidRPr="000628D8">
              <w:rPr>
                <w:sz w:val="20"/>
              </w:rPr>
              <w:t>124</w:t>
            </w:r>
            <w:r w:rsidRPr="000628D8">
              <w:rPr>
                <w:sz w:val="20"/>
              </w:rPr>
              <w:t>,000.</w:t>
            </w:r>
          </w:p>
          <w:p w14:paraId="15898D04" w14:textId="6EE62F2A" w:rsidR="007963CF" w:rsidRPr="000628D8" w:rsidRDefault="007963CF" w:rsidP="007963CF">
            <w:pPr>
              <w:pStyle w:val="BoxText"/>
              <w:rPr>
                <w:sz w:val="20"/>
              </w:rPr>
            </w:pPr>
            <w:r w:rsidRPr="000628D8">
              <w:rPr>
                <w:sz w:val="20"/>
              </w:rPr>
              <w:t xml:space="preserve">Queensland had the fastest growing population over the year to </w:t>
            </w:r>
            <w:r w:rsidR="00744E70" w:rsidRPr="000628D8">
              <w:rPr>
                <w:sz w:val="20"/>
              </w:rPr>
              <w:t>June</w:t>
            </w:r>
            <w:r w:rsidRPr="000628D8">
              <w:rPr>
                <w:sz w:val="20"/>
              </w:rPr>
              <w:t xml:space="preserve"> 2022, followed by Western Australia and </w:t>
            </w:r>
            <w:r w:rsidR="00015E2D" w:rsidRPr="000628D8">
              <w:rPr>
                <w:sz w:val="20"/>
              </w:rPr>
              <w:t>Victoria</w:t>
            </w:r>
            <w:r w:rsidRPr="000628D8">
              <w:rPr>
                <w:sz w:val="20"/>
              </w:rPr>
              <w:t xml:space="preserve">. </w:t>
            </w:r>
            <w:r w:rsidR="00C366CA">
              <w:rPr>
                <w:sz w:val="20"/>
              </w:rPr>
              <w:t>T</w:t>
            </w:r>
            <w:r w:rsidR="00C366CA" w:rsidRPr="000628D8">
              <w:rPr>
                <w:sz w:val="20"/>
              </w:rPr>
              <w:t>he Australian Capital Territory</w:t>
            </w:r>
            <w:r w:rsidR="00C366CA">
              <w:rPr>
                <w:sz w:val="20"/>
              </w:rPr>
              <w:t>,</w:t>
            </w:r>
            <w:r w:rsidR="00C366CA" w:rsidRPr="000628D8">
              <w:rPr>
                <w:sz w:val="20"/>
              </w:rPr>
              <w:t xml:space="preserve"> </w:t>
            </w:r>
            <w:r w:rsidR="00015E2D" w:rsidRPr="000628D8">
              <w:rPr>
                <w:sz w:val="20"/>
              </w:rPr>
              <w:t>Tasmania</w:t>
            </w:r>
            <w:r w:rsidR="00C366CA">
              <w:rPr>
                <w:sz w:val="20"/>
              </w:rPr>
              <w:t>,</w:t>
            </w:r>
            <w:r w:rsidR="00015E2D" w:rsidRPr="000628D8">
              <w:rPr>
                <w:sz w:val="20"/>
              </w:rPr>
              <w:t xml:space="preserve"> </w:t>
            </w:r>
            <w:r w:rsidR="00C366CA">
              <w:rPr>
                <w:sz w:val="20"/>
              </w:rPr>
              <w:t xml:space="preserve">and </w:t>
            </w:r>
            <w:r w:rsidR="00C366CA" w:rsidRPr="000628D8">
              <w:rPr>
                <w:sz w:val="20"/>
              </w:rPr>
              <w:t xml:space="preserve">the Northern Territory </w:t>
            </w:r>
            <w:r w:rsidR="00C366CA">
              <w:rPr>
                <w:sz w:val="20"/>
              </w:rPr>
              <w:t>were the slowest growing jurisdictions over the year to June 2022</w:t>
            </w:r>
            <w:r w:rsidRPr="000628D8">
              <w:rPr>
                <w:sz w:val="20"/>
              </w:rPr>
              <w:t>.</w:t>
            </w:r>
          </w:p>
          <w:p w14:paraId="2D191C53" w14:textId="61F209E3" w:rsidR="00713DAC" w:rsidRPr="000628D8" w:rsidRDefault="007963CF" w:rsidP="009A6348">
            <w:pPr>
              <w:pStyle w:val="BoxText"/>
            </w:pPr>
            <w:r w:rsidRPr="000628D8">
              <w:t>New South Wales</w:t>
            </w:r>
            <w:r w:rsidRPr="000628D8">
              <w:rPr>
                <w:sz w:val="20"/>
              </w:rPr>
              <w:t xml:space="preserve"> and </w:t>
            </w:r>
            <w:r w:rsidRPr="000628D8">
              <w:t>Victoria</w:t>
            </w:r>
            <w:r w:rsidRPr="000628D8">
              <w:rPr>
                <w:sz w:val="20"/>
              </w:rPr>
              <w:t xml:space="preserve"> saw smaller net interstate migration outflows</w:t>
            </w:r>
            <w:r w:rsidR="00744E70" w:rsidRPr="000628D8">
              <w:rPr>
                <w:sz w:val="20"/>
              </w:rPr>
              <w:t xml:space="preserve"> than the previous quarter</w:t>
            </w:r>
            <w:r w:rsidRPr="000628D8">
              <w:rPr>
                <w:sz w:val="20"/>
              </w:rPr>
              <w:t xml:space="preserve">, while </w:t>
            </w:r>
            <w:r w:rsidRPr="000628D8">
              <w:t>Queensland</w:t>
            </w:r>
            <w:r w:rsidRPr="000628D8">
              <w:rPr>
                <w:sz w:val="20"/>
              </w:rPr>
              <w:t xml:space="preserve"> continued to have the largest net inflow of interstate migrants.</w:t>
            </w:r>
          </w:p>
        </w:tc>
      </w:tr>
      <w:tr w:rsidR="007963CF" w:rsidRPr="000628D8" w14:paraId="74928FBC" w14:textId="77777777" w:rsidTr="00EA3DD7">
        <w:trPr>
          <w:trHeight w:val="300"/>
        </w:trPr>
        <w:tc>
          <w:tcPr>
            <w:tcW w:w="5000" w:type="pct"/>
            <w:shd w:val="clear" w:color="auto" w:fill="auto"/>
            <w:vAlign w:val="center"/>
          </w:tcPr>
          <w:p w14:paraId="670C08D9" w14:textId="6F80FF15" w:rsidR="007963CF" w:rsidRPr="000628D8" w:rsidRDefault="007963CF" w:rsidP="00D8016F">
            <w:pPr>
              <w:pStyle w:val="Heading3"/>
              <w:keepNext w:val="0"/>
            </w:pPr>
            <w:r w:rsidRPr="000628D8">
              <w:t xml:space="preserve">Overseas migration drove most of the population growth in the </w:t>
            </w:r>
            <w:r w:rsidR="00BA38DA" w:rsidRPr="000628D8">
              <w:t>June</w:t>
            </w:r>
            <w:r w:rsidRPr="000628D8">
              <w:t xml:space="preserve"> 2022 quarter</w:t>
            </w:r>
          </w:p>
          <w:p w14:paraId="53BC6012" w14:textId="20451971" w:rsidR="007963CF" w:rsidRPr="000628D8" w:rsidRDefault="007963CF" w:rsidP="00D8016F">
            <w:pPr>
              <w:pStyle w:val="Bullet"/>
            </w:pPr>
            <w:r w:rsidRPr="000628D8">
              <w:t>Australia’s population grew by</w:t>
            </w:r>
            <w:r w:rsidR="009A6348" w:rsidRPr="000628D8">
              <w:t xml:space="preserve"> </w:t>
            </w:r>
            <w:r w:rsidR="00906943" w:rsidRPr="000628D8">
              <w:t>291</w:t>
            </w:r>
            <w:r w:rsidRPr="000628D8">
              <w:t>,</w:t>
            </w:r>
            <w:r w:rsidRPr="000628D8" w:rsidDel="00DD2388">
              <w:t xml:space="preserve">000 </w:t>
            </w:r>
            <w:r w:rsidRPr="000628D8">
              <w:t xml:space="preserve">people over the year to </w:t>
            </w:r>
            <w:r w:rsidR="009A6348" w:rsidRPr="000628D8">
              <w:t>June</w:t>
            </w:r>
            <w:r w:rsidRPr="000628D8">
              <w:t xml:space="preserve"> 2022, an increase of </w:t>
            </w:r>
            <w:r w:rsidR="000B39DA" w:rsidRPr="000628D8">
              <w:t>1.1</w:t>
            </w:r>
            <w:r w:rsidRPr="000628D8">
              <w:t xml:space="preserve"> per cent. This was much higher than growth over the year to </w:t>
            </w:r>
            <w:r w:rsidR="009A6348" w:rsidRPr="000628D8">
              <w:t>June</w:t>
            </w:r>
            <w:r w:rsidRPr="000628D8">
              <w:t xml:space="preserve"> 2021 of just </w:t>
            </w:r>
            <w:r w:rsidR="00C50856" w:rsidRPr="000628D8">
              <w:t>33</w:t>
            </w:r>
            <w:r w:rsidRPr="000628D8">
              <w:t>,000 people (</w:t>
            </w:r>
            <w:r w:rsidR="00C50856" w:rsidRPr="000628D8">
              <w:t>0.1</w:t>
            </w:r>
            <w:r w:rsidRPr="000628D8">
              <w:t> per cent).</w:t>
            </w:r>
          </w:p>
          <w:p w14:paraId="7CBE7A50" w14:textId="32F27355" w:rsidR="007963CF" w:rsidRPr="000628D8" w:rsidRDefault="007963CF" w:rsidP="00D8016F">
            <w:pPr>
              <w:pStyle w:val="Bullet"/>
            </w:pPr>
            <w:r w:rsidRPr="000628D8">
              <w:t xml:space="preserve">Population in the </w:t>
            </w:r>
            <w:r w:rsidR="009A6348" w:rsidRPr="000628D8">
              <w:t>June</w:t>
            </w:r>
            <w:r w:rsidRPr="000628D8">
              <w:t xml:space="preserve"> 2022 quarter grew by </w:t>
            </w:r>
            <w:r w:rsidR="000B39DA" w:rsidRPr="000628D8">
              <w:t>88</w:t>
            </w:r>
            <w:r w:rsidRPr="000628D8">
              <w:t>,000 people or</w:t>
            </w:r>
            <w:r w:rsidRPr="000628D8" w:rsidDel="00B563AF">
              <w:t xml:space="preserve"> </w:t>
            </w:r>
            <w:r w:rsidR="000B39DA" w:rsidRPr="000628D8">
              <w:t>0.3</w:t>
            </w:r>
            <w:r w:rsidRPr="000628D8">
              <w:t xml:space="preserve"> per cent, driven mostly by </w:t>
            </w:r>
            <w:r w:rsidR="009A6348" w:rsidRPr="000628D8">
              <w:t xml:space="preserve">strong </w:t>
            </w:r>
            <w:r w:rsidRPr="000628D8">
              <w:t>net overseas migration.</w:t>
            </w:r>
          </w:p>
          <w:p w14:paraId="42B2C053" w14:textId="1B7AB4DA" w:rsidR="007E0514" w:rsidRPr="000628D8" w:rsidRDefault="007963CF" w:rsidP="00544D5C">
            <w:pPr>
              <w:pStyle w:val="Bullet"/>
            </w:pPr>
            <w:r w:rsidRPr="000628D8">
              <w:t>The</w:t>
            </w:r>
            <w:r w:rsidR="009A6348" w:rsidRPr="000628D8">
              <w:t xml:space="preserve"> June</w:t>
            </w:r>
            <w:r w:rsidRPr="000628D8">
              <w:t xml:space="preserve"> 2022 quarter was the </w:t>
            </w:r>
            <w:r w:rsidR="009A6348" w:rsidRPr="000628D8">
              <w:t>second</w:t>
            </w:r>
            <w:r w:rsidRPr="000628D8">
              <w:t xml:space="preserve"> full quarter of data to incorporate the easing of international travel restrictions </w:t>
            </w:r>
            <w:r w:rsidR="00676EE0" w:rsidRPr="000628D8">
              <w:t xml:space="preserve">from November </w:t>
            </w:r>
            <w:r w:rsidRPr="000628D8">
              <w:t xml:space="preserve">2021. </w:t>
            </w:r>
            <w:r w:rsidR="00923D9B" w:rsidRPr="000628D8">
              <w:t>While</w:t>
            </w:r>
            <w:r w:rsidRPr="000628D8">
              <w:t xml:space="preserve"> </w:t>
            </w:r>
            <w:r w:rsidR="00923D9B" w:rsidRPr="000628D8">
              <w:t>net</w:t>
            </w:r>
            <w:r w:rsidRPr="000628D8">
              <w:t xml:space="preserve"> overseas </w:t>
            </w:r>
            <w:r w:rsidR="00923D9B" w:rsidRPr="000628D8">
              <w:t>migration was lower than the March 2022 quarter</w:t>
            </w:r>
            <w:r w:rsidR="006A11E7">
              <w:t xml:space="preserve"> (98,000)</w:t>
            </w:r>
            <w:r w:rsidR="00923D9B" w:rsidRPr="000628D8">
              <w:t xml:space="preserve">, it was </w:t>
            </w:r>
            <w:r w:rsidR="004B6769" w:rsidRPr="000628D8">
              <w:t>the highest for a June quarter since 2008</w:t>
            </w:r>
            <w:r w:rsidR="00923D9B" w:rsidRPr="000628D8">
              <w:t xml:space="preserve"> </w:t>
            </w:r>
            <w:r w:rsidRPr="000628D8">
              <w:t xml:space="preserve">(see Chart 1). </w:t>
            </w:r>
          </w:p>
          <w:p w14:paraId="3DE331B3" w14:textId="77777777" w:rsidR="007963CF" w:rsidRPr="000628D8" w:rsidRDefault="007963CF" w:rsidP="00D8016F">
            <w:pPr>
              <w:pStyle w:val="Heading9"/>
            </w:pPr>
            <w:r w:rsidRPr="000628D8">
              <w:t>Quarterly national population growth and components, number of people</w:t>
            </w:r>
          </w:p>
          <w:p w14:paraId="4FF66735" w14:textId="5231F3EE" w:rsidR="007963CF" w:rsidRPr="000628D8" w:rsidRDefault="00232DE8" w:rsidP="00D8016F">
            <w:pPr>
              <w:spacing w:before="0"/>
            </w:pPr>
            <w:r w:rsidRPr="000628D8">
              <w:rPr>
                <w:noProof/>
              </w:rPr>
              <w:drawing>
                <wp:inline distT="0" distB="0" distL="0" distR="0" wp14:anchorId="66BB39D3" wp14:editId="37A65401">
                  <wp:extent cx="5581650" cy="2562225"/>
                  <wp:effectExtent l="0" t="0" r="0" b="0"/>
                  <wp:docPr id="6" name="Graphic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0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24B86" w14:textId="55219472" w:rsidR="007963CF" w:rsidRPr="000628D8" w:rsidRDefault="007963CF" w:rsidP="00D8016F">
            <w:pPr>
              <w:pStyle w:val="Bullet"/>
              <w:keepNext/>
              <w:ind w:left="471" w:hanging="471"/>
            </w:pPr>
            <w:r w:rsidRPr="000628D8">
              <w:t>Overseas migration</w:t>
            </w:r>
            <w:r w:rsidR="00247173" w:rsidRPr="000628D8">
              <w:t xml:space="preserve"> </w:t>
            </w:r>
            <w:r w:rsidR="00A93D3A" w:rsidRPr="000628D8">
              <w:t>grew</w:t>
            </w:r>
            <w:r w:rsidRPr="000628D8">
              <w:t xml:space="preserve"> to </w:t>
            </w:r>
            <w:r w:rsidR="00AF33E5" w:rsidRPr="000628D8">
              <w:t>171</w:t>
            </w:r>
            <w:r w:rsidRPr="000628D8">
              <w:t>,000</w:t>
            </w:r>
            <w:r w:rsidR="00247173" w:rsidRPr="000628D8">
              <w:t xml:space="preserve"> and drove most of the population growth over</w:t>
            </w:r>
            <w:r w:rsidRPr="000628D8">
              <w:t xml:space="preserve"> the year to </w:t>
            </w:r>
            <w:r w:rsidR="00956E32" w:rsidRPr="000628D8">
              <w:t>June</w:t>
            </w:r>
            <w:r w:rsidRPr="000628D8">
              <w:t xml:space="preserve"> 2022, the largest annual inflow of overseas migrants since </w:t>
            </w:r>
            <w:r w:rsidR="00AF33E5" w:rsidRPr="000628D8">
              <w:t>June</w:t>
            </w:r>
            <w:r w:rsidR="007027DE" w:rsidRPr="000628D8">
              <w:t xml:space="preserve"> 20</w:t>
            </w:r>
            <w:r w:rsidR="00AF33E5" w:rsidRPr="000628D8">
              <w:t>20</w:t>
            </w:r>
            <w:r w:rsidR="007027DE" w:rsidRPr="000628D8">
              <w:t xml:space="preserve"> </w:t>
            </w:r>
            <w:r w:rsidRPr="000628D8">
              <w:t>(see Chart 2).</w:t>
            </w:r>
          </w:p>
          <w:p w14:paraId="16782368" w14:textId="657E8B22" w:rsidR="007963CF" w:rsidRPr="000628D8" w:rsidRDefault="007963CF" w:rsidP="00D8016F">
            <w:pPr>
              <w:pStyle w:val="Dash"/>
            </w:pPr>
            <w:r w:rsidRPr="000628D8">
              <w:t xml:space="preserve">This was </w:t>
            </w:r>
            <w:r w:rsidR="00663C74" w:rsidRPr="000628D8">
              <w:t>due to</w:t>
            </w:r>
            <w:r w:rsidRPr="000628D8">
              <w:t xml:space="preserve"> </w:t>
            </w:r>
            <w:r w:rsidR="00D52CD0" w:rsidRPr="000628D8">
              <w:t>continued growth in</w:t>
            </w:r>
            <w:r w:rsidR="00663C74" w:rsidRPr="000628D8">
              <w:t xml:space="preserve"> arrivals (119,000)</w:t>
            </w:r>
            <w:r w:rsidRPr="000628D8">
              <w:t xml:space="preserve"> </w:t>
            </w:r>
            <w:r w:rsidR="00663C74" w:rsidRPr="000628D8">
              <w:t xml:space="preserve">and </w:t>
            </w:r>
            <w:r w:rsidR="001E155F" w:rsidRPr="000628D8">
              <w:t>continued</w:t>
            </w:r>
            <w:r w:rsidR="00663C74" w:rsidRPr="000628D8">
              <w:t xml:space="preserve"> flat departures (61,000) in</w:t>
            </w:r>
            <w:r w:rsidRPr="000628D8">
              <w:t xml:space="preserve"> the </w:t>
            </w:r>
            <w:r w:rsidR="007E5991" w:rsidRPr="000628D8">
              <w:t>June</w:t>
            </w:r>
            <w:r w:rsidRPr="000628D8">
              <w:t xml:space="preserve"> 2022 quarter</w:t>
            </w:r>
            <w:r w:rsidR="006A11E7">
              <w:t xml:space="preserve"> (see Chart 2)</w:t>
            </w:r>
            <w:r w:rsidRPr="000628D8">
              <w:t>.</w:t>
            </w:r>
          </w:p>
          <w:p w14:paraId="19F30A73" w14:textId="3049464A" w:rsidR="007963CF" w:rsidRPr="000628D8" w:rsidRDefault="007963CF" w:rsidP="00D8016F">
            <w:pPr>
              <w:pStyle w:val="Bullet"/>
            </w:pPr>
            <w:r w:rsidRPr="000628D8">
              <w:lastRenderedPageBreak/>
              <w:t xml:space="preserve">Natural increase </w:t>
            </w:r>
            <w:r w:rsidR="00E05CE1" w:rsidRPr="000628D8">
              <w:t xml:space="preserve">(births minus deaths) </w:t>
            </w:r>
            <w:r w:rsidR="0057255C" w:rsidRPr="000628D8">
              <w:t>fell</w:t>
            </w:r>
            <w:r w:rsidR="009C66CC" w:rsidRPr="000628D8">
              <w:t xml:space="preserve"> to 124,000</w:t>
            </w:r>
            <w:r w:rsidRPr="000628D8">
              <w:t xml:space="preserve"> over the year to </w:t>
            </w:r>
            <w:r w:rsidR="00A93D3A" w:rsidRPr="000628D8">
              <w:t>June</w:t>
            </w:r>
            <w:r w:rsidRPr="000628D8">
              <w:t xml:space="preserve"> 2022.</w:t>
            </w:r>
          </w:p>
          <w:p w14:paraId="1BE4A410" w14:textId="1E6BC55E" w:rsidR="007963CF" w:rsidRPr="000628D8" w:rsidRDefault="007963CF" w:rsidP="00D377D0">
            <w:pPr>
              <w:pStyle w:val="Dash"/>
            </w:pPr>
            <w:r w:rsidRPr="000628D8">
              <w:t>There were</w:t>
            </w:r>
            <w:r w:rsidR="0091049C" w:rsidRPr="000628D8">
              <w:t xml:space="preserve"> </w:t>
            </w:r>
            <w:r w:rsidR="009C66CC" w:rsidRPr="000628D8">
              <w:t>306</w:t>
            </w:r>
            <w:r w:rsidRPr="000628D8">
              <w:t xml:space="preserve">,000 births over the year to </w:t>
            </w:r>
            <w:r w:rsidR="0091049C" w:rsidRPr="000628D8">
              <w:t>June</w:t>
            </w:r>
            <w:r w:rsidRPr="000628D8">
              <w:t xml:space="preserve"> 2022, an increase of </w:t>
            </w:r>
            <w:r w:rsidR="009C66CC" w:rsidRPr="000628D8">
              <w:t>0.5</w:t>
            </w:r>
            <w:r w:rsidRPr="000628D8">
              <w:t xml:space="preserve"> per cent from the previous year. Deaths in the year to </w:t>
            </w:r>
            <w:r w:rsidR="0091049C" w:rsidRPr="000628D8">
              <w:t>June</w:t>
            </w:r>
            <w:r w:rsidRPr="000628D8">
              <w:t xml:space="preserve"> 2022 experienced </w:t>
            </w:r>
            <w:r w:rsidR="00F26E4B" w:rsidRPr="000628D8">
              <w:t>a</w:t>
            </w:r>
            <w:r w:rsidR="001F0ED9" w:rsidRPr="000628D8">
              <w:t>n</w:t>
            </w:r>
            <w:r w:rsidRPr="000628D8">
              <w:t xml:space="preserve"> annual increase of </w:t>
            </w:r>
            <w:r w:rsidR="00E22F12" w:rsidRPr="000628D8">
              <w:rPr>
                <w:shd w:val="clear" w:color="auto" w:fill="FFFFFF" w:themeFill="background1"/>
              </w:rPr>
              <w:t>10</w:t>
            </w:r>
            <w:r w:rsidRPr="000628D8">
              <w:rPr>
                <w:shd w:val="clear" w:color="auto" w:fill="FFFFFF" w:themeFill="background1"/>
              </w:rPr>
              <w:t>.</w:t>
            </w:r>
            <w:r w:rsidR="00E22F12" w:rsidRPr="000628D8">
              <w:rPr>
                <w:shd w:val="clear" w:color="auto" w:fill="FFFFFF" w:themeFill="background1"/>
              </w:rPr>
              <w:t>0</w:t>
            </w:r>
            <w:r w:rsidRPr="000628D8">
              <w:t xml:space="preserve"> per cent, a period covering peaks in COVID-19 infections.</w:t>
            </w:r>
            <w:r w:rsidR="007633CC" w:rsidRPr="000628D8">
              <w:t xml:space="preserve"> </w:t>
            </w:r>
            <w:r w:rsidR="00B76147" w:rsidRPr="000628D8">
              <w:t xml:space="preserve">Deaths associated with </w:t>
            </w:r>
            <w:r w:rsidR="007633CC" w:rsidRPr="000628D8">
              <w:rPr>
                <w:rFonts w:eastAsiaTheme="minorHAnsi"/>
              </w:rPr>
              <w:t>COVID-19</w:t>
            </w:r>
            <w:r w:rsidR="00B76147" w:rsidRPr="000628D8">
              <w:rPr>
                <w:rFonts w:eastAsiaTheme="minorHAnsi"/>
              </w:rPr>
              <w:t xml:space="preserve"> </w:t>
            </w:r>
            <w:r w:rsidR="007633CC" w:rsidRPr="000628D8">
              <w:rPr>
                <w:rFonts w:eastAsiaTheme="minorHAnsi"/>
              </w:rPr>
              <w:t>contributed t</w:t>
            </w:r>
            <w:r w:rsidR="00B76147" w:rsidRPr="000628D8">
              <w:rPr>
                <w:rFonts w:eastAsiaTheme="minorHAnsi"/>
              </w:rPr>
              <w:t xml:space="preserve">o this increase </w:t>
            </w:r>
            <w:r w:rsidR="00B76147" w:rsidRPr="000628D8">
              <w:t xml:space="preserve">(also see analysis of the </w:t>
            </w:r>
            <w:hyperlink r:id="rId14" w:history="1">
              <w:r w:rsidR="00B76147" w:rsidRPr="000628D8">
                <w:rPr>
                  <w:rStyle w:val="Hyperlink"/>
                  <w:i/>
                </w:rPr>
                <w:t>ABS Provisional Mortality Statistics</w:t>
              </w:r>
            </w:hyperlink>
            <w:r w:rsidR="00B76147" w:rsidRPr="000628D8">
              <w:t xml:space="preserve">). </w:t>
            </w:r>
            <w:r w:rsidRPr="000628D8">
              <w:t xml:space="preserve">This resulted in natural increase falling by </w:t>
            </w:r>
            <w:r w:rsidR="00E22F12" w:rsidRPr="000628D8">
              <w:t>10</w:t>
            </w:r>
            <w:r w:rsidRPr="000628D8">
              <w:t>.</w:t>
            </w:r>
            <w:r w:rsidR="00E22F12" w:rsidRPr="000628D8">
              <w:t>8</w:t>
            </w:r>
            <w:r w:rsidRPr="000628D8">
              <w:t xml:space="preserve"> per cent over the year</w:t>
            </w:r>
            <w:r w:rsidR="00B76147" w:rsidRPr="000628D8">
              <w:t xml:space="preserve"> to June 2022.</w:t>
            </w:r>
            <w:r w:rsidRPr="000628D8">
              <w:t xml:space="preserve"> </w:t>
            </w:r>
          </w:p>
          <w:p w14:paraId="73847CC3" w14:textId="748B307B" w:rsidR="007963CF" w:rsidRPr="000628D8" w:rsidRDefault="007963CF" w:rsidP="00D8016F">
            <w:pPr>
              <w:pStyle w:val="Bullet"/>
            </w:pPr>
            <w:r w:rsidRPr="000628D8">
              <w:t xml:space="preserve">The number of </w:t>
            </w:r>
            <w:proofErr w:type="gramStart"/>
            <w:r w:rsidRPr="000628D8">
              <w:rPr>
                <w:rFonts w:eastAsia="Calibri"/>
              </w:rPr>
              <w:t>interstate</w:t>
            </w:r>
            <w:proofErr w:type="gramEnd"/>
            <w:r w:rsidRPr="000628D8">
              <w:rPr>
                <w:rFonts w:eastAsia="Calibri"/>
              </w:rPr>
              <w:t xml:space="preserve"> moves </w:t>
            </w:r>
            <w:r w:rsidR="00BD2BF9" w:rsidRPr="000628D8">
              <w:rPr>
                <w:rFonts w:eastAsia="Calibri"/>
              </w:rPr>
              <w:t>fell to</w:t>
            </w:r>
            <w:r w:rsidRPr="000628D8">
              <w:rPr>
                <w:rFonts w:eastAsia="Calibri"/>
              </w:rPr>
              <w:t xml:space="preserve"> </w:t>
            </w:r>
            <w:r w:rsidR="004B73A4" w:rsidRPr="000628D8">
              <w:rPr>
                <w:rFonts w:eastAsia="Calibri"/>
              </w:rPr>
              <w:t>455</w:t>
            </w:r>
            <w:r w:rsidRPr="000628D8">
              <w:rPr>
                <w:rFonts w:eastAsia="Calibri"/>
              </w:rPr>
              <w:t xml:space="preserve">,000 over the year to </w:t>
            </w:r>
            <w:r w:rsidR="00BD2BF9" w:rsidRPr="000628D8">
              <w:rPr>
                <w:rFonts w:eastAsia="Calibri"/>
              </w:rPr>
              <w:t>June</w:t>
            </w:r>
            <w:r w:rsidRPr="000628D8">
              <w:rPr>
                <w:rFonts w:eastAsia="Calibri"/>
              </w:rPr>
              <w:t xml:space="preserve"> 2022 (see Chart 3), </w:t>
            </w:r>
            <w:r w:rsidR="00BD2BF9" w:rsidRPr="000628D8">
              <w:rPr>
                <w:rFonts w:eastAsia="Calibri"/>
              </w:rPr>
              <w:t>down</w:t>
            </w:r>
            <w:r w:rsidRPr="000628D8">
              <w:rPr>
                <w:rFonts w:eastAsia="Calibri"/>
              </w:rPr>
              <w:t xml:space="preserve"> from </w:t>
            </w:r>
            <w:r w:rsidR="00BD2BF9" w:rsidRPr="000628D8">
              <w:rPr>
                <w:rFonts w:eastAsia="Calibri"/>
              </w:rPr>
              <w:t xml:space="preserve">a record high of </w:t>
            </w:r>
            <w:r w:rsidRPr="000628D8">
              <w:rPr>
                <w:rFonts w:eastAsia="Calibri"/>
              </w:rPr>
              <w:t>48</w:t>
            </w:r>
            <w:r w:rsidR="00BD2BF9" w:rsidRPr="000628D8">
              <w:rPr>
                <w:rFonts w:eastAsia="Calibri"/>
              </w:rPr>
              <w:t>5</w:t>
            </w:r>
            <w:r w:rsidRPr="000628D8">
              <w:rPr>
                <w:rFonts w:eastAsia="Calibri"/>
              </w:rPr>
              <w:t xml:space="preserve">,000 </w:t>
            </w:r>
            <w:r w:rsidRPr="000628D8" w:rsidDel="008C670C">
              <w:rPr>
                <w:rFonts w:eastAsia="Calibri"/>
              </w:rPr>
              <w:t xml:space="preserve">over the year to </w:t>
            </w:r>
            <w:r w:rsidR="00BD2BF9" w:rsidRPr="000628D8">
              <w:rPr>
                <w:rFonts w:eastAsia="Calibri"/>
              </w:rPr>
              <w:t>March</w:t>
            </w:r>
            <w:r w:rsidRPr="000628D8" w:rsidDel="008C670C">
              <w:rPr>
                <w:rFonts w:eastAsia="Calibri"/>
              </w:rPr>
              <w:t xml:space="preserve"> </w:t>
            </w:r>
            <w:r w:rsidRPr="000628D8">
              <w:rPr>
                <w:rFonts w:eastAsia="Calibri"/>
              </w:rPr>
              <w:t>202</w:t>
            </w:r>
            <w:r w:rsidR="00BD2BF9" w:rsidRPr="000628D8">
              <w:rPr>
                <w:rFonts w:eastAsia="Calibri"/>
              </w:rPr>
              <w:t>2</w:t>
            </w:r>
            <w:r w:rsidRPr="000628D8">
              <w:rPr>
                <w:rFonts w:eastAsia="Calibri"/>
              </w:rPr>
              <w:t>.</w:t>
            </w:r>
          </w:p>
          <w:p w14:paraId="39729C43" w14:textId="1550D36C" w:rsidR="0093706B" w:rsidRPr="000628D8" w:rsidRDefault="00BD2BF9" w:rsidP="00D8016F">
            <w:pPr>
              <w:pStyle w:val="Dash"/>
            </w:pPr>
            <w:r w:rsidRPr="000628D8">
              <w:t>I</w:t>
            </w:r>
            <w:r w:rsidR="007963CF" w:rsidRPr="000628D8">
              <w:t xml:space="preserve">t is unlikely all </w:t>
            </w:r>
            <w:r w:rsidR="006A11E7">
              <w:t xml:space="preserve">recorded </w:t>
            </w:r>
            <w:r w:rsidR="007963CF" w:rsidRPr="000628D8">
              <w:t xml:space="preserve">interstate moves were </w:t>
            </w:r>
            <w:proofErr w:type="gramStart"/>
            <w:r w:rsidR="006A11E7">
              <w:t xml:space="preserve">actually </w:t>
            </w:r>
            <w:r w:rsidR="007963CF" w:rsidRPr="000628D8">
              <w:t>made</w:t>
            </w:r>
            <w:proofErr w:type="gramEnd"/>
            <w:r w:rsidR="007963CF" w:rsidRPr="000628D8">
              <w:t xml:space="preserve"> in the year to </w:t>
            </w:r>
            <w:r w:rsidRPr="000628D8">
              <w:t>June</w:t>
            </w:r>
            <w:r w:rsidR="007963CF" w:rsidRPr="000628D8">
              <w:t xml:space="preserve"> 2022. Interstate moves are estimated using change of address data captured through Medicare, which have seen an unprecedented</w:t>
            </w:r>
            <w:r w:rsidR="007963CF" w:rsidRPr="000628D8" w:rsidDel="00655CE0">
              <w:t xml:space="preserve"> </w:t>
            </w:r>
            <w:r w:rsidR="007963CF" w:rsidRPr="000628D8">
              <w:t>increase because of the COVID-19 vaccination program</w:t>
            </w:r>
            <w:r w:rsidR="007963CF" w:rsidRPr="000628D8" w:rsidDel="003C129B">
              <w:t>.</w:t>
            </w:r>
            <w:r w:rsidRPr="000628D8" w:rsidDel="003C129B">
              <w:t xml:space="preserve"> </w:t>
            </w:r>
          </w:p>
          <w:p w14:paraId="505731C7" w14:textId="175F6686" w:rsidR="00956E32" w:rsidRPr="000628D8" w:rsidRDefault="0093706B" w:rsidP="00015E2D">
            <w:pPr>
              <w:pStyle w:val="Dash"/>
            </w:pPr>
            <w:r w:rsidRPr="000628D8">
              <w:t>I</w:t>
            </w:r>
            <w:r w:rsidR="00956E32" w:rsidRPr="000628D8">
              <w:t>nterstate moves</w:t>
            </w:r>
            <w:r w:rsidRPr="000628D8">
              <w:t xml:space="preserve"> in the June 2022 quarter fell to 92,000 from 95,000 in the March 2022 quarter. This was the lowest number of quarterly moves since the September </w:t>
            </w:r>
            <w:r w:rsidR="00424DEA" w:rsidRPr="000628D8">
              <w:t xml:space="preserve">2020 </w:t>
            </w:r>
            <w:r w:rsidRPr="000628D8">
              <w:t>quarter</w:t>
            </w:r>
            <w:r w:rsidR="003C129B" w:rsidRPr="000628D8">
              <w:t>, and suggests that</w:t>
            </w:r>
            <w:r w:rsidR="00EA3DD7" w:rsidRPr="000628D8">
              <w:t xml:space="preserve"> in future quarters</w:t>
            </w:r>
            <w:r w:rsidR="003C129B" w:rsidRPr="000628D8">
              <w:t xml:space="preserve"> </w:t>
            </w:r>
            <w:r w:rsidR="00A84DAC" w:rsidRPr="000628D8">
              <w:t xml:space="preserve">annual interstate moves will likely return to levels seen prior to the </w:t>
            </w:r>
            <w:r w:rsidR="00E8762E" w:rsidRPr="000628D8">
              <w:t xml:space="preserve">COVID-19 </w:t>
            </w:r>
            <w:r w:rsidR="00A84DAC" w:rsidRPr="000628D8">
              <w:t>vaccine rollout</w:t>
            </w:r>
            <w:r w:rsidR="00F2662A" w:rsidRPr="000628D8">
              <w:t>.</w:t>
            </w:r>
          </w:p>
          <w:tbl>
            <w:tblPr>
              <w:tblStyle w:val="TableGridLigh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84"/>
              <w:gridCol w:w="4485"/>
            </w:tblGrid>
            <w:tr w:rsidR="007963CF" w:rsidRPr="000628D8" w14:paraId="2AEE8638" w14:textId="77777777" w:rsidTr="00D8016F">
              <w:tc>
                <w:tcPr>
                  <w:tcW w:w="4484" w:type="dxa"/>
                </w:tcPr>
                <w:p w14:paraId="4213C3D9" w14:textId="53B42A1A" w:rsidR="007963CF" w:rsidRPr="000628D8" w:rsidRDefault="00945734" w:rsidP="00D8016F">
                  <w:pPr>
                    <w:pStyle w:val="Chartheading"/>
                    <w:spacing w:after="0"/>
                  </w:pPr>
                  <w:r w:rsidRPr="000628D8">
                    <w:t>O</w:t>
                  </w:r>
                  <w:r w:rsidR="007963CF" w:rsidRPr="000628D8">
                    <w:t>verseas migration, year ending</w:t>
                  </w:r>
                </w:p>
              </w:tc>
              <w:tc>
                <w:tcPr>
                  <w:tcW w:w="4485" w:type="dxa"/>
                </w:tcPr>
                <w:p w14:paraId="0B4D2E1B" w14:textId="77777777" w:rsidR="007963CF" w:rsidRPr="000628D8" w:rsidRDefault="007963CF" w:rsidP="00D8016F">
                  <w:pPr>
                    <w:pStyle w:val="Chartheading"/>
                    <w:spacing w:after="0"/>
                    <w:rPr>
                      <w:noProof/>
                    </w:rPr>
                  </w:pPr>
                  <w:r w:rsidRPr="000628D8">
                    <w:t>Interstate migration, year ending</w:t>
                  </w:r>
                </w:p>
              </w:tc>
            </w:tr>
            <w:tr w:rsidR="007963CF" w:rsidRPr="000628D8" w14:paraId="79005BD9" w14:textId="77777777" w:rsidTr="00D8016F">
              <w:tc>
                <w:tcPr>
                  <w:tcW w:w="4484" w:type="dxa"/>
                </w:tcPr>
                <w:p w14:paraId="1B9FE5F7" w14:textId="41BFF8E5" w:rsidR="007963CF" w:rsidRPr="000628D8" w:rsidRDefault="000E4D8D" w:rsidP="00D8016F">
                  <w:pPr>
                    <w:spacing w:before="0" w:after="0"/>
                    <w:rPr>
                      <w:noProof/>
                    </w:rPr>
                  </w:pPr>
                  <w:r w:rsidRPr="000628D8">
                    <w:rPr>
                      <w:noProof/>
                    </w:rPr>
                    <w:drawing>
                      <wp:inline distT="0" distB="0" distL="0" distR="0" wp14:anchorId="1254FFA7" wp14:editId="61E0732C">
                        <wp:extent cx="2695575" cy="2524125"/>
                        <wp:effectExtent l="0" t="0" r="9525" b="0"/>
                        <wp:docPr id="4" name="Graphic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96DAC541-7B7A-43D3-8B79-37D633B846F1}">
                                      <asvg:svgBlip xmlns:asvg="http://schemas.microsoft.com/office/drawing/2016/SVG/main" r:embe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5575" cy="2524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85" w:type="dxa"/>
                </w:tcPr>
                <w:p w14:paraId="6046037A" w14:textId="6213621D" w:rsidR="007963CF" w:rsidRPr="000628D8" w:rsidRDefault="00945734" w:rsidP="00D8016F">
                  <w:pPr>
                    <w:spacing w:before="0" w:after="0"/>
                    <w:rPr>
                      <w:noProof/>
                    </w:rPr>
                  </w:pPr>
                  <w:r w:rsidRPr="000628D8">
                    <w:rPr>
                      <w:noProof/>
                    </w:rPr>
                    <w:drawing>
                      <wp:inline distT="0" distB="0" distL="0" distR="0" wp14:anchorId="2D7F9C56" wp14:editId="139D4F75">
                        <wp:extent cx="2705100" cy="2571750"/>
                        <wp:effectExtent l="0" t="0" r="0" b="0"/>
                        <wp:docPr id="5" name="Graphic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96DAC541-7B7A-43D3-8B79-37D633B846F1}">
                                      <asvg:svgBlip xmlns:asvg="http://schemas.microsoft.com/office/drawing/2016/SVG/main" r:embe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5100" cy="257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963CF" w:rsidRPr="000628D8">
                    <w:rPr>
                      <w:noProof/>
                    </w:rPr>
                    <w:t xml:space="preserve"> </w:t>
                  </w:r>
                  <w:r w:rsidR="007963CF" w:rsidRPr="000628D8" w:rsidDel="00E57EBA">
                    <w:rPr>
                      <w:noProof/>
                    </w:rPr>
                    <w:t xml:space="preserve">  </w:t>
                  </w:r>
                </w:p>
              </w:tc>
            </w:tr>
          </w:tbl>
          <w:p w14:paraId="1DD08FB1" w14:textId="12B3E581" w:rsidR="007963CF" w:rsidRPr="000628D8" w:rsidRDefault="007963CF" w:rsidP="00D8016F">
            <w:pPr>
              <w:pStyle w:val="Heading3"/>
              <w:keepNext w:val="0"/>
              <w:spacing w:before="240"/>
            </w:pPr>
            <w:r w:rsidRPr="000628D8">
              <w:t xml:space="preserve">All states and territories experienced population growth in the year to </w:t>
            </w:r>
            <w:r w:rsidR="005A2B87" w:rsidRPr="000628D8">
              <w:t>June</w:t>
            </w:r>
            <w:r w:rsidRPr="000628D8">
              <w:t xml:space="preserve"> 2022</w:t>
            </w:r>
          </w:p>
          <w:p w14:paraId="65253684" w14:textId="0FAC5ED7" w:rsidR="007963CF" w:rsidRPr="000628D8" w:rsidRDefault="007963CF" w:rsidP="00D8016F">
            <w:pPr>
              <w:pStyle w:val="Bullet"/>
              <w:ind w:left="471" w:hanging="471"/>
            </w:pPr>
            <w:r w:rsidRPr="000628D8">
              <w:t>Annual population growth increased in all states and territories</w:t>
            </w:r>
            <w:r w:rsidR="009F30B9" w:rsidRPr="000628D8">
              <w:t>, except for Tasmania and the A</w:t>
            </w:r>
            <w:r w:rsidR="00F95E1C" w:rsidRPr="000628D8">
              <w:t xml:space="preserve">ustralian </w:t>
            </w:r>
            <w:r w:rsidR="009F30B9" w:rsidRPr="000628D8">
              <w:t>C</w:t>
            </w:r>
            <w:r w:rsidR="00F95E1C" w:rsidRPr="000628D8">
              <w:t xml:space="preserve">apital </w:t>
            </w:r>
            <w:r w:rsidR="009F30B9" w:rsidRPr="000628D8">
              <w:t>T</w:t>
            </w:r>
            <w:r w:rsidR="00F95E1C" w:rsidRPr="000628D8">
              <w:t>erritory</w:t>
            </w:r>
            <w:r w:rsidR="009F30B9" w:rsidRPr="000628D8">
              <w:t xml:space="preserve"> </w:t>
            </w:r>
            <w:r w:rsidRPr="000628D8">
              <w:t>(see Chart 4).</w:t>
            </w:r>
          </w:p>
          <w:p w14:paraId="2C4CFDB9" w14:textId="11D64ACF" w:rsidR="00F95E1C" w:rsidRPr="000628D8" w:rsidRDefault="00240AEE" w:rsidP="007E0514">
            <w:pPr>
              <w:pStyle w:val="Dash"/>
            </w:pPr>
            <w:r w:rsidRPr="000628D8">
              <w:t xml:space="preserve">New South Wales and Victoria </w:t>
            </w:r>
            <w:r w:rsidR="000245E8" w:rsidRPr="000628D8">
              <w:t>saw</w:t>
            </w:r>
            <w:r w:rsidRPr="000628D8">
              <w:t xml:space="preserve"> an increase in annual population growth</w:t>
            </w:r>
            <w:r w:rsidR="000245E8" w:rsidRPr="000628D8">
              <w:t>,</w:t>
            </w:r>
            <w:r w:rsidRPr="000628D8">
              <w:t xml:space="preserve"> driven by the continued recovery in overseas migration</w:t>
            </w:r>
            <w:r w:rsidR="00B027C6" w:rsidRPr="000628D8">
              <w:t>. However, growth</w:t>
            </w:r>
            <w:r w:rsidR="002D0169" w:rsidRPr="000628D8">
              <w:t xml:space="preserve"> </w:t>
            </w:r>
            <w:r w:rsidR="00815C98" w:rsidRPr="000628D8">
              <w:t>remains</w:t>
            </w:r>
            <w:r w:rsidR="00B027C6" w:rsidRPr="000628D8">
              <w:t xml:space="preserve"> below </w:t>
            </w:r>
            <w:r w:rsidR="00815C98" w:rsidRPr="000628D8">
              <w:t>rates</w:t>
            </w:r>
            <w:r w:rsidR="00B027C6" w:rsidRPr="000628D8">
              <w:t xml:space="preserve"> experienced prior to the pandemic.</w:t>
            </w:r>
          </w:p>
          <w:p w14:paraId="2ABF4C49" w14:textId="77777777" w:rsidR="007963CF" w:rsidRPr="000628D8" w:rsidRDefault="007963CF" w:rsidP="00D8016F">
            <w:pPr>
              <w:pStyle w:val="Chartheading"/>
            </w:pPr>
            <w:r w:rsidRPr="000628D8">
              <w:lastRenderedPageBreak/>
              <w:t>State and territory population growth (per cent), year ending quarterly</w:t>
            </w:r>
          </w:p>
          <w:p w14:paraId="07DE46D1" w14:textId="012305E7" w:rsidR="007963CF" w:rsidRPr="000628D8" w:rsidRDefault="00EA3DD7" w:rsidP="00D8016F">
            <w:pPr>
              <w:pStyle w:val="Bullet"/>
              <w:numPr>
                <w:ilvl w:val="0"/>
                <w:numId w:val="0"/>
              </w:numPr>
              <w:ind w:left="472" w:hanging="472"/>
            </w:pPr>
            <w:r w:rsidRPr="000628D8">
              <w:rPr>
                <w:noProof/>
              </w:rPr>
              <w:drawing>
                <wp:inline distT="0" distB="0" distL="0" distR="0" wp14:anchorId="1B4533A9" wp14:editId="48DB9CC8">
                  <wp:extent cx="5619750" cy="2695575"/>
                  <wp:effectExtent l="0" t="0" r="0" b="9525"/>
                  <wp:docPr id="2" name="Graphic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0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4FC25F" w14:textId="37A61A01" w:rsidR="00F7350E" w:rsidRPr="000628D8" w:rsidRDefault="00F7350E" w:rsidP="003575DA">
            <w:pPr>
              <w:pStyle w:val="Bullet"/>
              <w:numPr>
                <w:ilvl w:val="0"/>
                <w:numId w:val="0"/>
              </w:numPr>
              <w:spacing w:before="0" w:after="0"/>
              <w:ind w:left="472" w:hanging="472"/>
            </w:pPr>
          </w:p>
          <w:p w14:paraId="754F7F89" w14:textId="12000573" w:rsidR="007963CF" w:rsidRPr="000628D8" w:rsidRDefault="007963CF" w:rsidP="003575DA">
            <w:pPr>
              <w:pStyle w:val="Bullet"/>
              <w:spacing w:before="0"/>
              <w:ind w:left="471" w:hanging="471"/>
            </w:pPr>
            <w:r w:rsidRPr="000628D8">
              <w:t xml:space="preserve">Queensland and Western Australia continued to be the fastest growing jurisdictions in the year to </w:t>
            </w:r>
            <w:r w:rsidR="00A93D3A" w:rsidRPr="000628D8">
              <w:t>June</w:t>
            </w:r>
            <w:r w:rsidRPr="000628D8">
              <w:t xml:space="preserve"> 2022. </w:t>
            </w:r>
            <w:r w:rsidR="009F30B9" w:rsidRPr="000628D8">
              <w:t xml:space="preserve">Tasmania, the </w:t>
            </w:r>
            <w:r w:rsidRPr="000628D8">
              <w:t xml:space="preserve">Northern Territory </w:t>
            </w:r>
            <w:r w:rsidR="009F30B9" w:rsidRPr="000628D8">
              <w:t>and the Australian Capital Territory</w:t>
            </w:r>
            <w:r w:rsidRPr="000628D8">
              <w:t xml:space="preserve"> w</w:t>
            </w:r>
            <w:r w:rsidR="009F30B9" w:rsidRPr="000628D8">
              <w:t>ere</w:t>
            </w:r>
            <w:r w:rsidRPr="000628D8">
              <w:t xml:space="preserve"> the slowest growing jurisdictions due </w:t>
            </w:r>
            <w:r w:rsidR="00B67E5F" w:rsidRPr="000628D8">
              <w:t xml:space="preserve">to </w:t>
            </w:r>
            <w:r w:rsidR="003907CA" w:rsidRPr="000628D8">
              <w:t>interstate migration outflows and</w:t>
            </w:r>
            <w:r w:rsidR="00B67E5F" w:rsidRPr="000628D8">
              <w:t xml:space="preserve"> </w:t>
            </w:r>
            <w:r w:rsidRPr="000628D8">
              <w:t xml:space="preserve">the comparatively smaller share of net overseas migrants </w:t>
            </w:r>
            <w:r w:rsidR="00DD44D6" w:rsidRPr="000628D8">
              <w:t>they</w:t>
            </w:r>
            <w:r w:rsidRPr="000628D8">
              <w:t xml:space="preserve"> receive</w:t>
            </w:r>
            <w:r w:rsidR="00B67E5F" w:rsidRPr="000628D8">
              <w:t xml:space="preserve"> </w:t>
            </w:r>
            <w:r w:rsidRPr="000628D8">
              <w:t>(see Chart 5).</w:t>
            </w:r>
          </w:p>
          <w:p w14:paraId="05DCB325" w14:textId="25DDCBDE" w:rsidR="007963CF" w:rsidRPr="000628D8" w:rsidRDefault="007963CF" w:rsidP="00D8016F">
            <w:pPr>
              <w:pStyle w:val="Bullet"/>
              <w:ind w:left="471" w:hanging="471"/>
            </w:pPr>
            <w:r w:rsidRPr="000628D8">
              <w:t xml:space="preserve">Queensland maintained the largest net inflow of internal migrants over the year to </w:t>
            </w:r>
            <w:r w:rsidR="00A93D3A" w:rsidRPr="000628D8">
              <w:t>June</w:t>
            </w:r>
            <w:r w:rsidRPr="000628D8">
              <w:t xml:space="preserve"> 2022, followed by Western Australia and South Australia. All other states and territories had net outflows.</w:t>
            </w:r>
          </w:p>
          <w:p w14:paraId="3B12B576" w14:textId="5F72B4D1" w:rsidR="007963CF" w:rsidRPr="000628D8" w:rsidRDefault="007963CF" w:rsidP="00D8016F">
            <w:pPr>
              <w:pStyle w:val="Chartheading"/>
            </w:pPr>
            <w:r w:rsidRPr="000628D8">
              <w:t>State and territory population growth and Components, annual</w:t>
            </w:r>
          </w:p>
          <w:p w14:paraId="39A2F5BF" w14:textId="77777777" w:rsidR="000628D8" w:rsidRPr="000628D8" w:rsidRDefault="0046685E" w:rsidP="00D8016F">
            <w:pPr>
              <w:spacing w:after="0"/>
            </w:pPr>
            <w:r w:rsidRPr="000628D8">
              <w:object w:dxaOrig="2996" w:dyaOrig="4320" w14:anchorId="53B03FC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0pt;height:292pt" o:ole="">
                  <v:imagedata r:id="rId21" o:title=""/>
                </v:shape>
                <o:OLEObject Type="Embed" ProgID="Paint.Picture.1" ShapeID="_x0000_i1025" DrawAspect="Content" ObjectID="_1732690609" r:id="rId22"/>
              </w:object>
            </w:r>
          </w:p>
          <w:p w14:paraId="08C9EF99" w14:textId="3BBA840B" w:rsidR="0078408E" w:rsidRDefault="0078408E" w:rsidP="00D8016F">
            <w:pPr>
              <w:spacing w:after="0"/>
            </w:pPr>
          </w:p>
          <w:p w14:paraId="7D6863CC" w14:textId="77777777" w:rsidR="000628D8" w:rsidRPr="000628D8" w:rsidRDefault="000628D8" w:rsidP="00D8016F">
            <w:pPr>
              <w:spacing w:after="0"/>
            </w:pPr>
          </w:p>
          <w:p w14:paraId="768A6A1B" w14:textId="77777777" w:rsidR="007963CF" w:rsidRPr="000628D8" w:rsidRDefault="007963CF" w:rsidP="00D8016F">
            <w:pPr>
              <w:pStyle w:val="TableHeadingContinued"/>
            </w:pPr>
            <w:r w:rsidRPr="000628D8">
              <w:lastRenderedPageBreak/>
              <w:t>Population and population growth across Australia</w:t>
            </w:r>
          </w:p>
          <w:tbl>
            <w:tblPr>
              <w:tblW w:w="9037" w:type="dxa"/>
              <w:tblLayout w:type="fixed"/>
              <w:tblLook w:val="04A0" w:firstRow="1" w:lastRow="0" w:firstColumn="1" w:lastColumn="0" w:noHBand="0" w:noVBand="1"/>
            </w:tblPr>
            <w:tblGrid>
              <w:gridCol w:w="1291"/>
              <w:gridCol w:w="1291"/>
              <w:gridCol w:w="1291"/>
              <w:gridCol w:w="1291"/>
              <w:gridCol w:w="1291"/>
              <w:gridCol w:w="1291"/>
              <w:gridCol w:w="1291"/>
            </w:tblGrid>
            <w:tr w:rsidR="007963CF" w:rsidRPr="000628D8" w14:paraId="42269C57" w14:textId="77777777" w:rsidTr="00D8016F">
              <w:trPr>
                <w:trHeight w:val="491"/>
              </w:trPr>
              <w:tc>
                <w:tcPr>
                  <w:tcW w:w="1291" w:type="dxa"/>
                  <w:vMerge w:val="restart"/>
                  <w:tcBorders>
                    <w:top w:val="single" w:sz="8" w:space="0" w:color="002C47"/>
                    <w:left w:val="nil"/>
                    <w:bottom w:val="single" w:sz="8" w:space="0" w:color="002C47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7157BCE" w14:textId="77777777" w:rsidR="007963CF" w:rsidRPr="000628D8" w:rsidRDefault="007963CF" w:rsidP="00D8016F">
                  <w:pPr>
                    <w:spacing w:before="0" w:after="0"/>
                    <w:rPr>
                      <w:rFonts w:eastAsia="Times New Roman" w:cs="Calibri"/>
                      <w:b/>
                      <w:bCs/>
                      <w:color w:val="002C47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eastAsia="Times New Roman" w:cs="Calibri"/>
                      <w:b/>
                      <w:bCs/>
                      <w:color w:val="002C47"/>
                      <w:sz w:val="18"/>
                      <w:szCs w:val="18"/>
                      <w:lang w:eastAsia="en-AU"/>
                    </w:rPr>
                    <w:t>State</w:t>
                  </w:r>
                </w:p>
              </w:tc>
              <w:tc>
                <w:tcPr>
                  <w:tcW w:w="1291" w:type="dxa"/>
                  <w:tcBorders>
                    <w:top w:val="single" w:sz="8" w:space="0" w:color="002C47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E3B5A30" w14:textId="77777777" w:rsidR="007963CF" w:rsidRPr="000628D8" w:rsidRDefault="007963CF" w:rsidP="00D8016F">
                  <w:pPr>
                    <w:spacing w:before="0" w:after="0"/>
                    <w:jc w:val="center"/>
                    <w:rPr>
                      <w:rFonts w:eastAsia="Times New Roman" w:cs="Calibri"/>
                      <w:b/>
                      <w:bCs/>
                      <w:color w:val="002C47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eastAsia="Times New Roman" w:cs="Calibri"/>
                      <w:b/>
                      <w:bCs/>
                      <w:color w:val="002C47"/>
                      <w:sz w:val="18"/>
                      <w:szCs w:val="18"/>
                      <w:lang w:eastAsia="en-AU"/>
                    </w:rPr>
                    <w:t>ERP</w:t>
                  </w:r>
                </w:p>
              </w:tc>
              <w:tc>
                <w:tcPr>
                  <w:tcW w:w="1291" w:type="dxa"/>
                  <w:tcBorders>
                    <w:top w:val="single" w:sz="8" w:space="0" w:color="002C47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5FFC0CC" w14:textId="77777777" w:rsidR="007963CF" w:rsidRPr="000628D8" w:rsidRDefault="007963CF" w:rsidP="00D8016F">
                  <w:pPr>
                    <w:spacing w:before="0" w:after="0"/>
                    <w:jc w:val="center"/>
                    <w:rPr>
                      <w:rFonts w:eastAsia="Times New Roman" w:cs="Calibri"/>
                      <w:b/>
                      <w:bCs/>
                      <w:color w:val="002C47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eastAsia="Times New Roman" w:cs="Calibri"/>
                      <w:b/>
                      <w:bCs/>
                      <w:color w:val="002C47"/>
                      <w:sz w:val="18"/>
                      <w:szCs w:val="18"/>
                      <w:lang w:eastAsia="en-AU"/>
                    </w:rPr>
                    <w:t>ERP Increase</w:t>
                  </w:r>
                </w:p>
              </w:tc>
              <w:tc>
                <w:tcPr>
                  <w:tcW w:w="1291" w:type="dxa"/>
                  <w:tcBorders>
                    <w:top w:val="single" w:sz="8" w:space="0" w:color="002C47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F943863" w14:textId="77777777" w:rsidR="007963CF" w:rsidRPr="000628D8" w:rsidRDefault="007963CF" w:rsidP="00D8016F">
                  <w:pPr>
                    <w:spacing w:before="0" w:after="0"/>
                    <w:jc w:val="center"/>
                    <w:rPr>
                      <w:rFonts w:eastAsia="Times New Roman" w:cs="Calibri"/>
                      <w:b/>
                      <w:bCs/>
                      <w:color w:val="002C47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eastAsia="Times New Roman" w:cs="Calibri"/>
                      <w:b/>
                      <w:bCs/>
                      <w:color w:val="002C47"/>
                      <w:sz w:val="18"/>
                      <w:szCs w:val="18"/>
                      <w:lang w:eastAsia="en-AU"/>
                    </w:rPr>
                    <w:t>ERP Increase</w:t>
                  </w:r>
                </w:p>
              </w:tc>
              <w:tc>
                <w:tcPr>
                  <w:tcW w:w="1291" w:type="dxa"/>
                  <w:tcBorders>
                    <w:top w:val="single" w:sz="8" w:space="0" w:color="002C47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444057C" w14:textId="77777777" w:rsidR="007963CF" w:rsidRPr="000628D8" w:rsidRDefault="007963CF" w:rsidP="00D8016F">
                  <w:pPr>
                    <w:spacing w:before="0" w:after="0"/>
                    <w:jc w:val="center"/>
                    <w:rPr>
                      <w:rFonts w:eastAsia="Times New Roman" w:cs="Calibri"/>
                      <w:b/>
                      <w:bCs/>
                      <w:color w:val="002C47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eastAsia="Times New Roman" w:cs="Calibri"/>
                      <w:b/>
                      <w:bCs/>
                      <w:color w:val="002C47"/>
                      <w:sz w:val="18"/>
                      <w:szCs w:val="18"/>
                      <w:lang w:eastAsia="en-AU"/>
                    </w:rPr>
                    <w:t>Natural Increase</w:t>
                  </w:r>
                </w:p>
              </w:tc>
              <w:tc>
                <w:tcPr>
                  <w:tcW w:w="1291" w:type="dxa"/>
                  <w:tcBorders>
                    <w:top w:val="single" w:sz="8" w:space="0" w:color="002C47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0931F84" w14:textId="77777777" w:rsidR="007963CF" w:rsidRPr="000628D8" w:rsidRDefault="007963CF" w:rsidP="00D8016F">
                  <w:pPr>
                    <w:spacing w:before="0" w:after="0"/>
                    <w:jc w:val="center"/>
                    <w:rPr>
                      <w:rFonts w:eastAsia="Times New Roman" w:cs="Calibri"/>
                      <w:b/>
                      <w:bCs/>
                      <w:color w:val="002C47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eastAsia="Times New Roman" w:cs="Calibri"/>
                      <w:b/>
                      <w:bCs/>
                      <w:color w:val="002C47"/>
                      <w:sz w:val="18"/>
                      <w:szCs w:val="18"/>
                      <w:lang w:eastAsia="en-AU"/>
                    </w:rPr>
                    <w:t>NIM</w:t>
                  </w:r>
                </w:p>
              </w:tc>
              <w:tc>
                <w:tcPr>
                  <w:tcW w:w="1291" w:type="dxa"/>
                  <w:tcBorders>
                    <w:top w:val="single" w:sz="8" w:space="0" w:color="002C47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72CF101" w14:textId="77777777" w:rsidR="007963CF" w:rsidRPr="000628D8" w:rsidRDefault="007963CF" w:rsidP="00D8016F">
                  <w:pPr>
                    <w:spacing w:before="0" w:after="0"/>
                    <w:jc w:val="center"/>
                    <w:rPr>
                      <w:rFonts w:eastAsia="Times New Roman" w:cs="Calibri"/>
                      <w:b/>
                      <w:bCs/>
                      <w:color w:val="002C47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eastAsia="Times New Roman" w:cs="Calibri"/>
                      <w:b/>
                      <w:bCs/>
                      <w:color w:val="002C47"/>
                      <w:sz w:val="18"/>
                      <w:szCs w:val="18"/>
                      <w:lang w:eastAsia="en-AU"/>
                    </w:rPr>
                    <w:t>NOM</w:t>
                  </w:r>
                </w:p>
              </w:tc>
            </w:tr>
            <w:tr w:rsidR="007963CF" w:rsidRPr="000628D8" w14:paraId="2DD9EDC1" w14:textId="77777777" w:rsidTr="00D8016F">
              <w:trPr>
                <w:trHeight w:val="362"/>
              </w:trPr>
              <w:tc>
                <w:tcPr>
                  <w:tcW w:w="1291" w:type="dxa"/>
                  <w:vMerge/>
                  <w:tcBorders>
                    <w:top w:val="single" w:sz="8" w:space="0" w:color="002C47"/>
                    <w:left w:val="nil"/>
                    <w:bottom w:val="single" w:sz="8" w:space="0" w:color="002C47"/>
                    <w:right w:val="nil"/>
                  </w:tcBorders>
                  <w:vAlign w:val="center"/>
                  <w:hideMark/>
                </w:tcPr>
                <w:p w14:paraId="5E487B70" w14:textId="77777777" w:rsidR="007963CF" w:rsidRPr="000628D8" w:rsidRDefault="007963CF" w:rsidP="00D8016F">
                  <w:pPr>
                    <w:spacing w:before="0" w:after="0"/>
                    <w:rPr>
                      <w:rFonts w:eastAsia="Times New Roman" w:cs="Calibri"/>
                      <w:b/>
                      <w:bCs/>
                      <w:color w:val="002C47"/>
                      <w:sz w:val="18"/>
                      <w:szCs w:val="18"/>
                      <w:lang w:eastAsia="en-AU"/>
                    </w:rPr>
                  </w:pP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single" w:sz="8" w:space="0" w:color="002C47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DB45C9E" w14:textId="517B6102" w:rsidR="007963CF" w:rsidRPr="000628D8" w:rsidRDefault="007963CF" w:rsidP="00D8016F">
                  <w:pPr>
                    <w:spacing w:before="0" w:after="0"/>
                    <w:jc w:val="center"/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en-AU"/>
                    </w:rPr>
                    <w:t>3</w:t>
                  </w:r>
                  <w:r w:rsidR="00F15272" w:rsidRPr="000628D8"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en-AU"/>
                    </w:rPr>
                    <w:t>0</w:t>
                  </w:r>
                  <w:r w:rsidRPr="000628D8"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en-AU"/>
                    </w:rPr>
                    <w:t xml:space="preserve"> </w:t>
                  </w:r>
                  <w:r w:rsidR="00F15272" w:rsidRPr="000628D8"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en-AU"/>
                    </w:rPr>
                    <w:t>June</w:t>
                  </w:r>
                  <w:r w:rsidRPr="000628D8"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en-AU"/>
                    </w:rPr>
                    <w:t xml:space="preserve"> 2022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single" w:sz="8" w:space="0" w:color="002C47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B51E693" w14:textId="52909D45" w:rsidR="007963CF" w:rsidRPr="000628D8" w:rsidRDefault="007963CF" w:rsidP="00D8016F">
                  <w:pPr>
                    <w:spacing w:before="0" w:after="0"/>
                    <w:jc w:val="center"/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en-AU"/>
                    </w:rPr>
                    <w:t>Since 3</w:t>
                  </w:r>
                  <w:r w:rsidR="00F15272" w:rsidRPr="000628D8"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en-AU"/>
                    </w:rPr>
                    <w:t>0 June</w:t>
                  </w:r>
                  <w:r w:rsidRPr="000628D8"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en-AU"/>
                    </w:rPr>
                    <w:t xml:space="preserve"> 2021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single" w:sz="8" w:space="0" w:color="002C47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00772B1" w14:textId="77777777" w:rsidR="007963CF" w:rsidRPr="000628D8" w:rsidRDefault="007963CF" w:rsidP="00D8016F">
                  <w:pPr>
                    <w:spacing w:before="0" w:after="0"/>
                    <w:jc w:val="center"/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en-AU"/>
                    </w:rPr>
                    <w:t>annual %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single" w:sz="8" w:space="0" w:color="002C47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8C7A93F" w14:textId="77777777" w:rsidR="007963CF" w:rsidRPr="000628D8" w:rsidRDefault="007963CF" w:rsidP="00D8016F">
                  <w:pPr>
                    <w:spacing w:before="0" w:after="0"/>
                    <w:jc w:val="center"/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en-AU"/>
                    </w:rPr>
                    <w:t>annual contribution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single" w:sz="8" w:space="0" w:color="002C47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EB4B186" w14:textId="77777777" w:rsidR="007963CF" w:rsidRPr="000628D8" w:rsidRDefault="007963CF" w:rsidP="00D8016F">
                  <w:pPr>
                    <w:spacing w:before="0" w:after="0"/>
                    <w:jc w:val="center"/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en-AU"/>
                    </w:rPr>
                    <w:t>annual contribution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single" w:sz="8" w:space="0" w:color="002C47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50B4EC6" w14:textId="77777777" w:rsidR="007963CF" w:rsidRPr="000628D8" w:rsidRDefault="007963CF" w:rsidP="00D8016F">
                  <w:pPr>
                    <w:spacing w:before="0" w:after="0"/>
                    <w:jc w:val="center"/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eastAsia="Times New Roman" w:cs="Calibri"/>
                      <w:color w:val="000000"/>
                      <w:sz w:val="18"/>
                      <w:szCs w:val="18"/>
                      <w:lang w:eastAsia="en-AU"/>
                    </w:rPr>
                    <w:t>annual contribution</w:t>
                  </w:r>
                </w:p>
              </w:tc>
            </w:tr>
            <w:tr w:rsidR="007963CF" w:rsidRPr="000628D8" w14:paraId="2F10A2CD" w14:textId="77777777" w:rsidTr="007E0514">
              <w:trPr>
                <w:trHeight w:val="294"/>
              </w:trPr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C82C734" w14:textId="77777777" w:rsidR="007963CF" w:rsidRPr="000628D8" w:rsidRDefault="007963CF" w:rsidP="00D8016F">
                  <w:pPr>
                    <w:spacing w:before="0" w:after="0"/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 xml:space="preserve"> NSW 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6020D14F" w14:textId="10EE3796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8,153,584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660A9F1C" w14:textId="1DD72EF7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59,769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4086E617" w14:textId="6331796B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0.74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1235CFEF" w14:textId="7C0BE6D8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40,378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3576B38E" w14:textId="6FA3D8AA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-43,451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25D31D1D" w14:textId="7BBBD6AF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62,213</w:t>
                  </w:r>
                </w:p>
              </w:tc>
            </w:tr>
            <w:tr w:rsidR="007963CF" w:rsidRPr="000628D8" w14:paraId="33032E1D" w14:textId="77777777" w:rsidTr="007E0514">
              <w:trPr>
                <w:trHeight w:val="294"/>
              </w:trPr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C424DF8" w14:textId="77777777" w:rsidR="007963CF" w:rsidRPr="000628D8" w:rsidRDefault="007963CF" w:rsidP="00D8016F">
                  <w:pPr>
                    <w:spacing w:before="0" w:after="0"/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 xml:space="preserve"> VIC 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06B5DF1D" w14:textId="7027EB30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6,613,727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0A3D21F9" w14:textId="467674C4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65,687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664CF70A" w14:textId="496A656F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1</w:t>
                  </w:r>
                  <w:r w:rsidR="007A08FE"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.00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31AE3391" w14:textId="11C23230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29,014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02FD21F6" w14:textId="620C0D43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-17,233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440C9D81" w14:textId="0365BB87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55,631</w:t>
                  </w:r>
                </w:p>
              </w:tc>
            </w:tr>
            <w:tr w:rsidR="007963CF" w:rsidRPr="000628D8" w14:paraId="38FE25F9" w14:textId="77777777" w:rsidTr="007E0514">
              <w:trPr>
                <w:trHeight w:val="294"/>
              </w:trPr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C0CED9F" w14:textId="77777777" w:rsidR="007963CF" w:rsidRPr="000628D8" w:rsidRDefault="007963CF" w:rsidP="00D8016F">
                  <w:pPr>
                    <w:spacing w:before="0" w:after="0"/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 xml:space="preserve"> QLD 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3704B37F" w14:textId="70D7EB01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5,322,058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4A66D498" w14:textId="265F71B6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104,405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65F6B3AB" w14:textId="369A1FC5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2</w:t>
                  </w:r>
                  <w:r w:rsidR="007A08FE"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.00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445788E7" w14:textId="51C19B70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27,647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6D2BE154" w14:textId="0B74ED7C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55,418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4770446F" w14:textId="1FC760B3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23,430</w:t>
                  </w:r>
                </w:p>
              </w:tc>
            </w:tr>
            <w:tr w:rsidR="007963CF" w:rsidRPr="000628D8" w14:paraId="135D246E" w14:textId="77777777" w:rsidTr="007E0514">
              <w:trPr>
                <w:trHeight w:val="294"/>
              </w:trPr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9039E86" w14:textId="77777777" w:rsidR="007963CF" w:rsidRPr="000628D8" w:rsidRDefault="007963CF" w:rsidP="00D8016F">
                  <w:pPr>
                    <w:spacing w:before="0" w:after="0"/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 xml:space="preserve"> SA 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6AE51EB8" w14:textId="3ED584C6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1,820,530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72D860D7" w14:textId="2053804A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17,338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72081CCD" w14:textId="3E6D60FD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0.96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3C45D8B0" w14:textId="052E960B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4,560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5E96A749" w14:textId="673EC616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1</w:t>
                  </w:r>
                  <w:r w:rsidR="008522E8"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,</w:t>
                  </w: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025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549C8312" w14:textId="6E422CA1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12,077</w:t>
                  </w:r>
                </w:p>
              </w:tc>
            </w:tr>
            <w:tr w:rsidR="007963CF" w:rsidRPr="000628D8" w14:paraId="48F21A65" w14:textId="77777777" w:rsidTr="007E0514">
              <w:trPr>
                <w:trHeight w:val="294"/>
              </w:trPr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74B5019" w14:textId="77777777" w:rsidR="007963CF" w:rsidRPr="000628D8" w:rsidRDefault="007963CF" w:rsidP="00D8016F">
                  <w:pPr>
                    <w:spacing w:before="0" w:after="0"/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 xml:space="preserve"> WA 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1F4CBB81" w14:textId="7BB7193E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2,785,312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5DC21768" w14:textId="3A5049FF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35,448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7A08DEEC" w14:textId="353399D3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1.29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415D0463" w14:textId="17A0F37E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16,179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287E1F29" w14:textId="14A9F953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10,791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097E2F88" w14:textId="57CEA2BE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9,502</w:t>
                  </w:r>
                </w:p>
              </w:tc>
            </w:tr>
            <w:tr w:rsidR="007963CF" w:rsidRPr="000628D8" w14:paraId="3A3CF5F3" w14:textId="77777777" w:rsidTr="007E0514">
              <w:trPr>
                <w:trHeight w:val="294"/>
              </w:trPr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AEB720E" w14:textId="77777777" w:rsidR="007963CF" w:rsidRPr="000628D8" w:rsidRDefault="007963CF" w:rsidP="00D8016F">
                  <w:pPr>
                    <w:spacing w:before="0" w:after="0"/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 xml:space="preserve"> TAS 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05834301" w14:textId="2D4638B4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571,517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17AE2E85" w14:textId="79FA1785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3,608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103B5DCA" w14:textId="0A654A1F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0.64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5089CE12" w14:textId="6AD94407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929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51B37183" w14:textId="2C13A64C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-216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6C169AC9" w14:textId="08DF7EDD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2,745</w:t>
                  </w:r>
                </w:p>
              </w:tc>
            </w:tr>
            <w:tr w:rsidR="007963CF" w:rsidRPr="000628D8" w14:paraId="0E0B09AE" w14:textId="77777777" w:rsidTr="007E0514">
              <w:trPr>
                <w:trHeight w:val="294"/>
              </w:trPr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FB43887" w14:textId="77777777" w:rsidR="007963CF" w:rsidRPr="000628D8" w:rsidRDefault="007963CF" w:rsidP="00D8016F">
                  <w:pPr>
                    <w:spacing w:before="0" w:after="0"/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 xml:space="preserve"> NT 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4FE9774C" w14:textId="0112A22E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250,635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4A9279CC" w14:textId="1AEA1ECE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1</w:t>
                  </w:r>
                  <w:r w:rsidR="00D66C9D">
                    <w:rPr>
                      <w:rFonts w:cs="Calibri"/>
                      <w:color w:val="000000"/>
                      <w:sz w:val="18"/>
                      <w:szCs w:val="18"/>
                    </w:rPr>
                    <w:t>,</w:t>
                  </w: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435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7057631E" w14:textId="51312AC8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0.58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63827832" w14:textId="6643220E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2,398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1F4A1193" w14:textId="387E6667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-3,016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7790EE18" w14:textId="642B45CC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2,134</w:t>
                  </w:r>
                </w:p>
              </w:tc>
            </w:tr>
            <w:tr w:rsidR="007963CF" w:rsidRPr="000628D8" w14:paraId="7D4B1DFE" w14:textId="77777777" w:rsidTr="007E0514">
              <w:trPr>
                <w:trHeight w:val="294"/>
              </w:trPr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87F0E88" w14:textId="77777777" w:rsidR="007963CF" w:rsidRPr="000628D8" w:rsidRDefault="007963CF" w:rsidP="00D8016F">
                  <w:pPr>
                    <w:spacing w:before="0" w:after="0"/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 xml:space="preserve"> ACT 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1D5D6BB3" w14:textId="6B218EC7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456,652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23F961E9" w14:textId="016F692C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3,094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312DDDBE" w14:textId="2A2280A5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0.68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47A0A168" w14:textId="08AE149C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3,252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785CF562" w14:textId="19595B69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-3,318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213EB24E" w14:textId="141485DB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3,117</w:t>
                  </w:r>
                </w:p>
              </w:tc>
            </w:tr>
            <w:tr w:rsidR="007963CF" w:rsidRPr="000628D8" w14:paraId="0FC158E1" w14:textId="77777777" w:rsidTr="007E0514">
              <w:trPr>
                <w:trHeight w:val="306"/>
              </w:trPr>
              <w:tc>
                <w:tcPr>
                  <w:tcW w:w="1291" w:type="dxa"/>
                  <w:tcBorders>
                    <w:top w:val="nil"/>
                    <w:left w:val="nil"/>
                    <w:bottom w:val="single" w:sz="8" w:space="0" w:color="002C47"/>
                    <w:right w:val="nil"/>
                  </w:tcBorders>
                  <w:shd w:val="clear" w:color="000000" w:fill="D2EDFF"/>
                  <w:noWrap/>
                  <w:hideMark/>
                </w:tcPr>
                <w:p w14:paraId="45CA9A4D" w14:textId="77777777" w:rsidR="007963CF" w:rsidRPr="000628D8" w:rsidRDefault="007963CF" w:rsidP="00D8016F">
                  <w:pPr>
                    <w:spacing w:before="0" w:after="0"/>
                    <w:rPr>
                      <w:rFonts w:asciiTheme="minorHAnsi" w:eastAsia="Times New Roman" w:hAnsiTheme="minorHAnsi" w:cstheme="minorHAnsi"/>
                      <w:b/>
                      <w:color w:val="000000"/>
                      <w:sz w:val="18"/>
                      <w:szCs w:val="18"/>
                      <w:vertAlign w:val="superscript"/>
                      <w:lang w:eastAsia="en-AU"/>
                    </w:rPr>
                  </w:pPr>
                  <w:r w:rsidRPr="000628D8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 xml:space="preserve"> Australia</w:t>
                  </w:r>
                  <w:r w:rsidRPr="000628D8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8"/>
                      <w:szCs w:val="18"/>
                      <w:vertAlign w:val="superscript"/>
                      <w:lang w:eastAsia="en-AU"/>
                    </w:rPr>
                    <w:t>*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single" w:sz="8" w:space="0" w:color="002C47"/>
                    <w:right w:val="nil"/>
                  </w:tcBorders>
                  <w:shd w:val="clear" w:color="000000" w:fill="D2EDFF"/>
                  <w:noWrap/>
                  <w:vAlign w:val="center"/>
                </w:tcPr>
                <w:p w14:paraId="088E4DB9" w14:textId="725FCEF3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25,978,935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single" w:sz="8" w:space="0" w:color="002C47"/>
                    <w:right w:val="nil"/>
                  </w:tcBorders>
                  <w:shd w:val="clear" w:color="000000" w:fill="D2EDFF"/>
                  <w:noWrap/>
                  <w:vAlign w:val="center"/>
                </w:tcPr>
                <w:p w14:paraId="56486C33" w14:textId="60934529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290,856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single" w:sz="8" w:space="0" w:color="002C47"/>
                    <w:right w:val="nil"/>
                  </w:tcBorders>
                  <w:shd w:val="clear" w:color="000000" w:fill="D2EDFF"/>
                  <w:vAlign w:val="center"/>
                </w:tcPr>
                <w:p w14:paraId="336BD0FF" w14:textId="0CD12850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1.13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single" w:sz="8" w:space="0" w:color="002C47"/>
                    <w:right w:val="nil"/>
                  </w:tcBorders>
                  <w:shd w:val="clear" w:color="000000" w:fill="D2EDFF"/>
                  <w:noWrap/>
                  <w:vAlign w:val="center"/>
                </w:tcPr>
                <w:p w14:paraId="4A3D92C3" w14:textId="4F04468D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124,360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single" w:sz="8" w:space="0" w:color="002C47"/>
                    <w:right w:val="nil"/>
                  </w:tcBorders>
                  <w:shd w:val="clear" w:color="000000" w:fill="D2EDFF"/>
                  <w:noWrap/>
                  <w:vAlign w:val="center"/>
                </w:tcPr>
                <w:p w14:paraId="373431A9" w14:textId="72135F9E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NA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single" w:sz="8" w:space="0" w:color="002C47"/>
                    <w:right w:val="nil"/>
                  </w:tcBorders>
                  <w:shd w:val="clear" w:color="000000" w:fill="D2EDFF"/>
                  <w:noWrap/>
                  <w:vAlign w:val="center"/>
                </w:tcPr>
                <w:p w14:paraId="6861ECAB" w14:textId="6C482CC7" w:rsidR="007963CF" w:rsidRPr="000628D8" w:rsidRDefault="00BE038D" w:rsidP="00D8016F">
                  <w:pPr>
                    <w:spacing w:before="0" w:after="0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cs="Calibri"/>
                      <w:color w:val="000000"/>
                      <w:sz w:val="18"/>
                      <w:szCs w:val="18"/>
                    </w:rPr>
                    <w:t>170,918</w:t>
                  </w:r>
                </w:p>
              </w:tc>
            </w:tr>
          </w:tbl>
          <w:p w14:paraId="077B73C7" w14:textId="77777777" w:rsidR="007963CF" w:rsidRPr="000628D8" w:rsidRDefault="007963CF" w:rsidP="00D8016F">
            <w:pPr>
              <w:pStyle w:val="Source"/>
            </w:pPr>
            <w:r w:rsidRPr="000628D8">
              <w:t xml:space="preserve"> * </w:t>
            </w:r>
            <w:r w:rsidRPr="000628D8">
              <w:rPr>
                <w:sz w:val="16"/>
                <w:szCs w:val="16"/>
              </w:rPr>
              <w:t>Includes other territories comprising Jervis Bay Territory, Christmas Island, the Cocos (Keeling) Islands and Norfolk Island</w:t>
            </w:r>
          </w:p>
          <w:p w14:paraId="26154A13" w14:textId="77777777" w:rsidR="007963CF" w:rsidRPr="000628D8" w:rsidRDefault="007963CF" w:rsidP="00D8016F"/>
          <w:p w14:paraId="19C777E6" w14:textId="77777777" w:rsidR="007963CF" w:rsidRPr="000628D8" w:rsidRDefault="007963CF" w:rsidP="00D8016F">
            <w:pPr>
              <w:pStyle w:val="TableHeadingContinued"/>
            </w:pPr>
            <w:r w:rsidRPr="000628D8">
              <w:t>Upcoming major population releases</w:t>
            </w:r>
          </w:p>
          <w:tbl>
            <w:tblPr>
              <w:tblW w:w="7748" w:type="dxa"/>
              <w:jc w:val="center"/>
              <w:tblBorders>
                <w:top w:val="single" w:sz="4" w:space="0" w:color="auto"/>
                <w:bottom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31"/>
              <w:gridCol w:w="1425"/>
              <w:gridCol w:w="1592"/>
            </w:tblGrid>
            <w:tr w:rsidR="007963CF" w:rsidRPr="000628D8" w14:paraId="47F94AC0" w14:textId="77777777" w:rsidTr="00D8016F">
              <w:trPr>
                <w:trHeight w:val="271"/>
                <w:jc w:val="center"/>
              </w:trPr>
              <w:tc>
                <w:tcPr>
                  <w:tcW w:w="4731" w:type="dxa"/>
                  <w:tcBorders>
                    <w:top w:val="single" w:sz="4" w:space="0" w:color="002C47" w:themeColor="accent1"/>
                    <w:bottom w:val="single" w:sz="4" w:space="0" w:color="002C47" w:themeColor="accent1"/>
                  </w:tcBorders>
                  <w:shd w:val="clear" w:color="auto" w:fill="auto"/>
                  <w:noWrap/>
                  <w:tcMar>
                    <w:left w:w="28" w:type="dxa"/>
                    <w:right w:w="0" w:type="dxa"/>
                  </w:tcMar>
                  <w:hideMark/>
                </w:tcPr>
                <w:p w14:paraId="144F607D" w14:textId="77777777" w:rsidR="007963CF" w:rsidRPr="000628D8" w:rsidRDefault="007963CF" w:rsidP="00D8016F">
                  <w:pPr>
                    <w:spacing w:before="40" w:after="40" w:line="276" w:lineRule="auto"/>
                    <w:rPr>
                      <w:rFonts w:asciiTheme="minorHAnsi" w:eastAsia="Times New Roman" w:hAnsiTheme="minorHAnsi" w:cstheme="minorHAnsi"/>
                      <w:b/>
                      <w:bCs/>
                      <w:color w:val="002C47" w:themeColor="accent1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asciiTheme="minorHAnsi" w:eastAsia="Times New Roman" w:hAnsiTheme="minorHAnsi" w:cstheme="minorHAnsi"/>
                      <w:b/>
                      <w:bCs/>
                      <w:color w:val="002C47" w:themeColor="accent1"/>
                      <w:sz w:val="18"/>
                      <w:szCs w:val="18"/>
                      <w:lang w:eastAsia="en-AU"/>
                    </w:rPr>
                    <w:t>Release</w:t>
                  </w:r>
                </w:p>
              </w:tc>
              <w:tc>
                <w:tcPr>
                  <w:tcW w:w="1425" w:type="dxa"/>
                  <w:tcBorders>
                    <w:top w:val="single" w:sz="4" w:space="0" w:color="002C47" w:themeColor="accent1"/>
                    <w:bottom w:val="single" w:sz="4" w:space="0" w:color="002C47" w:themeColor="accent1"/>
                  </w:tcBorders>
                  <w:shd w:val="clear" w:color="auto" w:fill="auto"/>
                  <w:tcMar>
                    <w:left w:w="28" w:type="dxa"/>
                    <w:right w:w="0" w:type="dxa"/>
                  </w:tcMar>
                  <w:hideMark/>
                </w:tcPr>
                <w:p w14:paraId="44355C26" w14:textId="77777777" w:rsidR="007963CF" w:rsidRPr="000628D8" w:rsidRDefault="007963CF" w:rsidP="00D8016F">
                  <w:pPr>
                    <w:spacing w:before="40" w:after="40" w:line="276" w:lineRule="auto"/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color w:val="002C47" w:themeColor="accent1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asciiTheme="minorHAnsi" w:eastAsia="Times New Roman" w:hAnsiTheme="minorHAnsi" w:cstheme="minorHAnsi"/>
                      <w:b/>
                      <w:bCs/>
                      <w:color w:val="002C47" w:themeColor="accent1"/>
                      <w:sz w:val="18"/>
                      <w:szCs w:val="18"/>
                      <w:lang w:eastAsia="en-AU"/>
                    </w:rPr>
                    <w:t>Former catalogue</w:t>
                  </w:r>
                </w:p>
              </w:tc>
              <w:tc>
                <w:tcPr>
                  <w:tcW w:w="1592" w:type="dxa"/>
                  <w:tcBorders>
                    <w:top w:val="single" w:sz="4" w:space="0" w:color="002C47" w:themeColor="accent1"/>
                    <w:bottom w:val="single" w:sz="4" w:space="0" w:color="002C47" w:themeColor="accent1"/>
                  </w:tcBorders>
                  <w:shd w:val="clear" w:color="auto" w:fill="auto"/>
                  <w:tcMar>
                    <w:left w:w="28" w:type="dxa"/>
                    <w:right w:w="0" w:type="dxa"/>
                  </w:tcMar>
                  <w:hideMark/>
                </w:tcPr>
                <w:p w14:paraId="4E1CF53F" w14:textId="77777777" w:rsidR="007963CF" w:rsidRPr="000628D8" w:rsidRDefault="007963CF" w:rsidP="00D8016F">
                  <w:pPr>
                    <w:spacing w:before="40" w:after="40" w:line="276" w:lineRule="auto"/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color w:val="002C47" w:themeColor="accent1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asciiTheme="minorHAnsi" w:eastAsia="Times New Roman" w:hAnsiTheme="minorHAnsi" w:cstheme="minorHAnsi"/>
                      <w:b/>
                      <w:bCs/>
                      <w:color w:val="002C47" w:themeColor="accent1"/>
                      <w:sz w:val="18"/>
                      <w:szCs w:val="18"/>
                      <w:lang w:eastAsia="en-AU"/>
                    </w:rPr>
                    <w:t>Release date</w:t>
                  </w:r>
                </w:p>
              </w:tc>
            </w:tr>
            <w:tr w:rsidR="00561077" w:rsidRPr="000628D8" w14:paraId="1E6807D4" w14:textId="77777777" w:rsidTr="00D8016F">
              <w:trPr>
                <w:trHeight w:val="204"/>
                <w:jc w:val="center"/>
              </w:trPr>
              <w:tc>
                <w:tcPr>
                  <w:tcW w:w="4731" w:type="dxa"/>
                  <w:tcBorders>
                    <w:bottom w:val="nil"/>
                  </w:tcBorders>
                  <w:shd w:val="clear" w:color="auto" w:fill="auto"/>
                  <w:noWrap/>
                  <w:tcMar>
                    <w:left w:w="28" w:type="dxa"/>
                  </w:tcMar>
                  <w:vAlign w:val="bottom"/>
                </w:tcPr>
                <w:p w14:paraId="41B591EC" w14:textId="6DE32877" w:rsidR="00561077" w:rsidRPr="000628D8" w:rsidRDefault="00561077" w:rsidP="00561077">
                  <w:pPr>
                    <w:spacing w:before="40" w:after="40" w:line="276" w:lineRule="auto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8"/>
                      <w:szCs w:val="18"/>
                      <w:lang w:eastAsia="en-AU"/>
                    </w:rPr>
                    <w:t xml:space="preserve">Overseas </w:t>
                  </w:r>
                  <w:r w:rsidR="000C6192" w:rsidRPr="000628D8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8"/>
                      <w:szCs w:val="18"/>
                      <w:lang w:eastAsia="en-AU"/>
                    </w:rPr>
                    <w:t>m</w:t>
                  </w:r>
                  <w:r w:rsidRPr="000628D8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8"/>
                      <w:szCs w:val="18"/>
                      <w:lang w:eastAsia="en-AU"/>
                    </w:rPr>
                    <w:t>igration</w:t>
                  </w:r>
                  <w:r w:rsidR="00343E3F" w:rsidRPr="000628D8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8"/>
                      <w:szCs w:val="18"/>
                      <w:lang w:eastAsia="en-AU"/>
                    </w:rPr>
                    <w:t>, 2021–22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DABF355" w14:textId="3E94472E" w:rsidR="00561077" w:rsidRPr="000628D8" w:rsidRDefault="0046297F" w:rsidP="00561077">
                  <w:pPr>
                    <w:spacing w:before="40" w:after="40" w:line="276" w:lineRule="auto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  <w:t>3407.0</w:t>
                  </w:r>
                </w:p>
              </w:tc>
              <w:tc>
                <w:tcPr>
                  <w:tcW w:w="1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8A2F398" w14:textId="5980C75D" w:rsidR="00561077" w:rsidRPr="000628D8" w:rsidRDefault="00561077" w:rsidP="00561077">
                  <w:pPr>
                    <w:tabs>
                      <w:tab w:val="decimal" w:pos="741"/>
                    </w:tabs>
                    <w:spacing w:before="40" w:after="40" w:line="276" w:lineRule="auto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  <w:t>16/12/2022</w:t>
                  </w:r>
                </w:p>
              </w:tc>
            </w:tr>
            <w:tr w:rsidR="009E74BD" w:rsidRPr="000628D8" w14:paraId="3097D0AD" w14:textId="77777777" w:rsidTr="007E0514">
              <w:trPr>
                <w:trHeight w:val="204"/>
                <w:jc w:val="center"/>
              </w:trPr>
              <w:tc>
                <w:tcPr>
                  <w:tcW w:w="4731" w:type="dxa"/>
                  <w:tcBorders>
                    <w:bottom w:val="nil"/>
                  </w:tcBorders>
                  <w:shd w:val="clear" w:color="auto" w:fill="auto"/>
                  <w:noWrap/>
                  <w:tcMar>
                    <w:left w:w="28" w:type="dxa"/>
                  </w:tcMar>
                  <w:vAlign w:val="bottom"/>
                </w:tcPr>
                <w:p w14:paraId="1801225D" w14:textId="3C6D2A81" w:rsidR="009E74BD" w:rsidRPr="000628D8" w:rsidRDefault="009E74BD" w:rsidP="009E74BD">
                  <w:pPr>
                    <w:spacing w:before="40" w:after="40" w:line="276" w:lineRule="auto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8"/>
                      <w:szCs w:val="18"/>
                      <w:lang w:eastAsia="en-AU"/>
                    </w:rPr>
                    <w:t>National, state and territory population, September 2022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E901529" w14:textId="43046A09" w:rsidR="009E74BD" w:rsidRPr="000628D8" w:rsidRDefault="009E74BD" w:rsidP="009E74BD">
                  <w:pPr>
                    <w:spacing w:before="40" w:after="40" w:line="276" w:lineRule="auto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  <w:t>3101.0</w:t>
                  </w:r>
                </w:p>
              </w:tc>
              <w:tc>
                <w:tcPr>
                  <w:tcW w:w="15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888BBC1" w14:textId="1B64A693" w:rsidR="009E74BD" w:rsidRPr="000628D8" w:rsidRDefault="009E74BD" w:rsidP="009E74BD">
                  <w:pPr>
                    <w:tabs>
                      <w:tab w:val="decimal" w:pos="741"/>
                    </w:tabs>
                    <w:spacing w:before="40" w:after="40" w:line="276" w:lineRule="auto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  <w:t>16/03/2023</w:t>
                  </w:r>
                </w:p>
              </w:tc>
            </w:tr>
            <w:tr w:rsidR="009E74BD" w:rsidRPr="000628D8" w14:paraId="6640CCA1" w14:textId="77777777" w:rsidTr="007E0514">
              <w:trPr>
                <w:trHeight w:val="204"/>
                <w:jc w:val="center"/>
              </w:trPr>
              <w:tc>
                <w:tcPr>
                  <w:tcW w:w="4731" w:type="dxa"/>
                  <w:tcBorders>
                    <w:top w:val="nil"/>
                    <w:bottom w:val="single" w:sz="4" w:space="0" w:color="auto"/>
                  </w:tcBorders>
                  <w:shd w:val="clear" w:color="auto" w:fill="auto"/>
                  <w:noWrap/>
                  <w:tcMar>
                    <w:left w:w="28" w:type="dxa"/>
                  </w:tcMar>
                  <w:vAlign w:val="bottom"/>
                </w:tcPr>
                <w:p w14:paraId="4B2D5689" w14:textId="79F07FA2" w:rsidR="009E74BD" w:rsidRPr="000628D8" w:rsidRDefault="009E74BD" w:rsidP="009E74BD">
                  <w:pPr>
                    <w:spacing w:before="40" w:after="40" w:line="276" w:lineRule="auto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8"/>
                      <w:szCs w:val="18"/>
                      <w:lang w:eastAsia="en-AU"/>
                    </w:rPr>
                    <w:t>Regional population</w:t>
                  </w:r>
                  <w:r w:rsidR="00343E3F" w:rsidRPr="000628D8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8"/>
                      <w:szCs w:val="18"/>
                      <w:lang w:eastAsia="en-AU"/>
                    </w:rPr>
                    <w:t>, 2021–22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55DAFDF" w14:textId="4E0A18D8" w:rsidR="009E74BD" w:rsidRPr="000628D8" w:rsidRDefault="009E74BD" w:rsidP="009E74BD">
                  <w:pPr>
                    <w:spacing w:before="40" w:after="40" w:line="276" w:lineRule="auto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  <w:t>3218.0</w:t>
                  </w:r>
                </w:p>
              </w:tc>
              <w:tc>
                <w:tcPr>
                  <w:tcW w:w="159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630B948" w14:textId="4DEC6929" w:rsidR="009E74BD" w:rsidRPr="000628D8" w:rsidRDefault="009E74BD" w:rsidP="009E74BD">
                  <w:pPr>
                    <w:tabs>
                      <w:tab w:val="decimal" w:pos="741"/>
                    </w:tabs>
                    <w:spacing w:before="40" w:after="40" w:line="276" w:lineRule="auto"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</w:pPr>
                  <w:r w:rsidRPr="000628D8">
                    <w:rPr>
                      <w:rFonts w:asciiTheme="minorHAnsi" w:eastAsia="Times New Roman" w:hAnsiTheme="minorHAnsi" w:cstheme="minorHAnsi"/>
                      <w:color w:val="000000"/>
                      <w:sz w:val="18"/>
                      <w:szCs w:val="18"/>
                      <w:lang w:eastAsia="en-AU"/>
                    </w:rPr>
                    <w:t>20/04/2023</w:t>
                  </w:r>
                </w:p>
              </w:tc>
            </w:tr>
          </w:tbl>
          <w:p w14:paraId="3928FD84" w14:textId="77777777" w:rsidR="007963CF" w:rsidRPr="000628D8" w:rsidRDefault="007963CF" w:rsidP="00D8016F"/>
        </w:tc>
      </w:tr>
      <w:tr w:rsidR="007963CF" w:rsidRPr="000628D8" w14:paraId="5C7636F2" w14:textId="77777777" w:rsidTr="00D8016F">
        <w:trPr>
          <w:trHeight w:val="300"/>
        </w:trPr>
        <w:tc>
          <w:tcPr>
            <w:tcW w:w="5000" w:type="pct"/>
            <w:tcBorders>
              <w:bottom w:val="single" w:sz="12" w:space="0" w:color="002C47" w:themeColor="accent1"/>
            </w:tcBorders>
            <w:shd w:val="clear" w:color="auto" w:fill="auto"/>
            <w:vAlign w:val="center"/>
          </w:tcPr>
          <w:p w14:paraId="35A116E2" w14:textId="77777777" w:rsidR="007963CF" w:rsidRPr="000628D8" w:rsidRDefault="007963CF" w:rsidP="00F971EA">
            <w:pPr>
              <w:pStyle w:val="Heading3"/>
              <w:spacing w:before="240"/>
            </w:pPr>
            <w:r w:rsidRPr="000628D8">
              <w:lastRenderedPageBreak/>
              <w:t>NOTES</w:t>
            </w:r>
          </w:p>
          <w:p w14:paraId="7FF7B20A" w14:textId="70B2CE72" w:rsidR="007963CF" w:rsidRPr="000628D8" w:rsidRDefault="007963CF" w:rsidP="00D8016F">
            <w:r w:rsidRPr="000628D8">
              <w:t xml:space="preserve">Further detail regarding the latest population data is available from the ABS in </w:t>
            </w:r>
            <w:hyperlink r:id="rId23" w:history="1">
              <w:r w:rsidRPr="000628D8">
                <w:rPr>
                  <w:rStyle w:val="Hyperlink"/>
                  <w:i/>
                </w:rPr>
                <w:t>National, state and territory population</w:t>
              </w:r>
              <w:r w:rsidRPr="000628D8">
                <w:rPr>
                  <w:rStyle w:val="Hyperlink"/>
                  <w:i/>
                  <w:iCs/>
                </w:rPr>
                <w:t xml:space="preserve">, </w:t>
              </w:r>
              <w:r w:rsidR="00FB7093" w:rsidRPr="000628D8">
                <w:rPr>
                  <w:rStyle w:val="Hyperlink"/>
                  <w:i/>
                  <w:iCs/>
                </w:rPr>
                <w:t>June</w:t>
              </w:r>
              <w:r w:rsidRPr="000628D8">
                <w:rPr>
                  <w:rStyle w:val="Hyperlink"/>
                  <w:i/>
                  <w:iCs/>
                </w:rPr>
                <w:t xml:space="preserve"> 2022</w:t>
              </w:r>
            </w:hyperlink>
            <w:r w:rsidRPr="000628D8">
              <w:t xml:space="preserve">. </w:t>
            </w:r>
          </w:p>
        </w:tc>
      </w:tr>
      <w:bookmarkEnd w:id="1"/>
    </w:tbl>
    <w:p w14:paraId="2748F8F0" w14:textId="77777777" w:rsidR="00725216" w:rsidRDefault="00725216" w:rsidP="007309A2">
      <w:pPr>
        <w:spacing w:before="0" w:after="200" w:line="276" w:lineRule="auto"/>
        <w:rPr>
          <w:color w:val="000000"/>
        </w:rPr>
      </w:pPr>
    </w:p>
    <w:sectPr w:rsidR="00725216" w:rsidSect="00763EB8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 w:code="9"/>
      <w:pgMar w:top="1440" w:right="1440" w:bottom="1440" w:left="1440" w:header="68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0CB06A" w14:textId="77777777" w:rsidR="00534236" w:rsidRDefault="00534236" w:rsidP="008F6A37">
      <w:r>
        <w:separator/>
      </w:r>
    </w:p>
  </w:endnote>
  <w:endnote w:type="continuationSeparator" w:id="0">
    <w:p w14:paraId="79C225AA" w14:textId="77777777" w:rsidR="00534236" w:rsidRDefault="00534236" w:rsidP="008F6A37">
      <w:r>
        <w:continuationSeparator/>
      </w:r>
    </w:p>
  </w:endnote>
  <w:endnote w:type="continuationNotice" w:id="1">
    <w:p w14:paraId="39182326" w14:textId="77777777" w:rsidR="00534236" w:rsidRDefault="005342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C91A5" w14:textId="75752A09" w:rsidR="00F21FAB" w:rsidRDefault="00F21FAB">
    <w:pPr>
      <w:pStyle w:val="Footer"/>
    </w:pPr>
    <w:r w:rsidRPr="004B5358">
      <w:t xml:space="preserve">Page </w:t>
    </w:r>
    <w:r w:rsidRPr="004B5358">
      <w:rPr>
        <w:b/>
        <w:bCs/>
      </w:rPr>
      <w:fldChar w:fldCharType="begin"/>
    </w:r>
    <w:r w:rsidRPr="004B5358">
      <w:rPr>
        <w:b/>
        <w:bCs/>
      </w:rPr>
      <w:instrText xml:space="preserve"> PAGE  \* Arabic  \* MERGEFORMAT </w:instrText>
    </w:r>
    <w:r w:rsidRPr="004B5358">
      <w:rPr>
        <w:b/>
        <w:bCs/>
      </w:rPr>
      <w:fldChar w:fldCharType="separate"/>
    </w:r>
    <w:r>
      <w:rPr>
        <w:b/>
        <w:bCs/>
      </w:rPr>
      <w:t>1</w:t>
    </w:r>
    <w:r w:rsidRPr="004B5358">
      <w:rPr>
        <w:b/>
        <w:bCs/>
      </w:rPr>
      <w:fldChar w:fldCharType="end"/>
    </w:r>
    <w:r w:rsidRPr="004B5358">
      <w:t xml:space="preserve"> of </w:t>
    </w:r>
    <w:r w:rsidRPr="004B5358">
      <w:rPr>
        <w:b/>
        <w:bCs/>
      </w:rPr>
      <w:fldChar w:fldCharType="begin"/>
    </w:r>
    <w:r w:rsidRPr="004B5358">
      <w:rPr>
        <w:b/>
        <w:bCs/>
      </w:rPr>
      <w:instrText xml:space="preserve"> NUMPAGES  \* Arabic  \* MERGEFORMAT </w:instrText>
    </w:r>
    <w:r w:rsidRPr="004B5358">
      <w:rPr>
        <w:b/>
        <w:bCs/>
      </w:rPr>
      <w:fldChar w:fldCharType="separate"/>
    </w:r>
    <w:r>
      <w:rPr>
        <w:b/>
        <w:bCs/>
      </w:rPr>
      <w:t>3</w:t>
    </w:r>
    <w:r w:rsidRPr="004B5358">
      <w:rPr>
        <w:b/>
        <w:b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E27CF" w14:textId="4DDB57AF" w:rsidR="00F21FAB" w:rsidRDefault="00F21FAB" w:rsidP="003F60A7">
    <w:pPr>
      <w:pStyle w:val="Footer"/>
    </w:pPr>
    <w:r w:rsidRPr="004B5358">
      <w:t xml:space="preserve">Page </w:t>
    </w:r>
    <w:r w:rsidRPr="004B5358">
      <w:rPr>
        <w:b/>
        <w:bCs/>
      </w:rPr>
      <w:fldChar w:fldCharType="begin"/>
    </w:r>
    <w:r w:rsidRPr="004B5358">
      <w:rPr>
        <w:b/>
        <w:bCs/>
      </w:rPr>
      <w:instrText xml:space="preserve"> PAGE  \* Arabic  \* MERGEFORMAT </w:instrText>
    </w:r>
    <w:r w:rsidRPr="004B5358">
      <w:rPr>
        <w:b/>
        <w:bCs/>
      </w:rPr>
      <w:fldChar w:fldCharType="separate"/>
    </w:r>
    <w:r>
      <w:rPr>
        <w:b/>
        <w:bCs/>
      </w:rPr>
      <w:t>1</w:t>
    </w:r>
    <w:r w:rsidRPr="004B5358">
      <w:rPr>
        <w:b/>
        <w:bCs/>
      </w:rPr>
      <w:fldChar w:fldCharType="end"/>
    </w:r>
    <w:r w:rsidRPr="004B5358">
      <w:t xml:space="preserve"> of </w:t>
    </w:r>
    <w:r w:rsidRPr="004B5358">
      <w:rPr>
        <w:b/>
        <w:bCs/>
      </w:rPr>
      <w:fldChar w:fldCharType="begin"/>
    </w:r>
    <w:r w:rsidRPr="004B5358">
      <w:rPr>
        <w:b/>
        <w:bCs/>
      </w:rPr>
      <w:instrText xml:space="preserve"> NUMPAGES  \* Arabic  \* MERGEFORMAT </w:instrText>
    </w:r>
    <w:r w:rsidRPr="004B5358">
      <w:rPr>
        <w:b/>
        <w:bCs/>
      </w:rPr>
      <w:fldChar w:fldCharType="separate"/>
    </w:r>
    <w:r>
      <w:rPr>
        <w:b/>
        <w:bCs/>
      </w:rPr>
      <w:t>2</w:t>
    </w:r>
    <w:r w:rsidRPr="004B5358"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06305" w14:textId="7B5B23E0" w:rsidR="00F21FAB" w:rsidRDefault="00F21FAB" w:rsidP="003F60A7">
    <w:pPr>
      <w:pStyle w:val="Footer"/>
    </w:pPr>
    <w:r w:rsidRPr="004B5358">
      <w:t xml:space="preserve">Page </w:t>
    </w:r>
    <w:r w:rsidRPr="004B5358">
      <w:rPr>
        <w:b/>
        <w:bCs/>
      </w:rPr>
      <w:fldChar w:fldCharType="begin"/>
    </w:r>
    <w:r w:rsidRPr="004B5358">
      <w:rPr>
        <w:b/>
        <w:bCs/>
      </w:rPr>
      <w:instrText xml:space="preserve"> PAGE  \* Arabic  \* MERGEFORMAT </w:instrText>
    </w:r>
    <w:r w:rsidRPr="004B5358">
      <w:rPr>
        <w:b/>
        <w:bCs/>
      </w:rPr>
      <w:fldChar w:fldCharType="separate"/>
    </w:r>
    <w:r>
      <w:rPr>
        <w:b/>
        <w:bCs/>
      </w:rPr>
      <w:t>1</w:t>
    </w:r>
    <w:r w:rsidRPr="004B5358">
      <w:rPr>
        <w:b/>
        <w:bCs/>
      </w:rPr>
      <w:fldChar w:fldCharType="end"/>
    </w:r>
    <w:r w:rsidRPr="004B5358">
      <w:t xml:space="preserve"> of </w:t>
    </w:r>
    <w:r w:rsidRPr="004B5358">
      <w:rPr>
        <w:b/>
        <w:bCs/>
      </w:rPr>
      <w:fldChar w:fldCharType="begin"/>
    </w:r>
    <w:r w:rsidRPr="004B5358">
      <w:rPr>
        <w:b/>
        <w:bCs/>
      </w:rPr>
      <w:instrText xml:space="preserve"> NUMPAGES  \* Arabic  \* MERGEFORMAT </w:instrText>
    </w:r>
    <w:r w:rsidRPr="004B5358">
      <w:rPr>
        <w:b/>
        <w:bCs/>
      </w:rPr>
      <w:fldChar w:fldCharType="separate"/>
    </w:r>
    <w:r>
      <w:rPr>
        <w:b/>
        <w:bCs/>
      </w:rPr>
      <w:t>2</w:t>
    </w:r>
    <w:r w:rsidRPr="004B5358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63FECF" w14:textId="77777777" w:rsidR="00534236" w:rsidRDefault="00534236" w:rsidP="008F6A37">
      <w:r>
        <w:separator/>
      </w:r>
    </w:p>
  </w:footnote>
  <w:footnote w:type="continuationSeparator" w:id="0">
    <w:p w14:paraId="5C2C6D4C" w14:textId="77777777" w:rsidR="00534236" w:rsidRDefault="00534236" w:rsidP="008F6A37">
      <w:r>
        <w:continuationSeparator/>
      </w:r>
    </w:p>
  </w:footnote>
  <w:footnote w:type="continuationNotice" w:id="1">
    <w:p w14:paraId="0B07036F" w14:textId="77777777" w:rsidR="00534236" w:rsidRDefault="0053423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8D1D4" w14:textId="0A9FACF2" w:rsidR="00F21FAB" w:rsidRPr="00763EB8" w:rsidRDefault="00F21FAB" w:rsidP="00763EB8">
    <w:pPr>
      <w:pStyle w:val="Header"/>
      <w:jc w:val="left"/>
      <w:rPr>
        <w:color w:val="002C47" w:themeColor="accent1"/>
      </w:rPr>
    </w:pPr>
    <w:r w:rsidRPr="00763EB8">
      <w:rPr>
        <w:color w:val="002C47" w:themeColor="accent1"/>
      </w:rPr>
      <w:t>Centre for Population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8A917" w14:textId="6E987CB1" w:rsidR="00F21FAB" w:rsidRPr="00763EB8" w:rsidRDefault="00F21FAB" w:rsidP="00763EB8">
    <w:pPr>
      <w:pStyle w:val="HeaderOdd"/>
      <w:rPr>
        <w:b w:val="0"/>
        <w:bCs/>
        <w:i/>
        <w:iCs/>
      </w:rPr>
    </w:pPr>
    <w:r w:rsidRPr="007309A2">
      <w:rPr>
        <w:b w:val="0"/>
      </w:rPr>
      <w:t xml:space="preserve">Analysis of </w:t>
    </w:r>
    <w:r w:rsidRPr="007309A2">
      <w:rPr>
        <w:b w:val="0"/>
        <w:i/>
      </w:rPr>
      <w:fldChar w:fldCharType="begin"/>
    </w:r>
    <w:r w:rsidRPr="007309A2">
      <w:rPr>
        <w:b w:val="0"/>
        <w:i/>
      </w:rPr>
      <w:instrText xml:space="preserve"> REF _Ref74896474 \h  \* MERGEFORMAT </w:instrText>
    </w:r>
    <w:r w:rsidRPr="007309A2">
      <w:rPr>
        <w:b w:val="0"/>
        <w:i/>
      </w:rPr>
    </w:r>
    <w:r w:rsidRPr="007309A2">
      <w:rPr>
        <w:b w:val="0"/>
        <w:i/>
      </w:rPr>
      <w:fldChar w:fldCharType="separate"/>
    </w:r>
    <w:r w:rsidR="009E67D0" w:rsidRPr="009E67D0">
      <w:rPr>
        <w:b w:val="0"/>
        <w:i/>
      </w:rPr>
      <w:t xml:space="preserve">National, state and territory population, June </w:t>
    </w:r>
    <w:r w:rsidR="009E67D0" w:rsidRPr="000628D8">
      <w:t xml:space="preserve">2022 </w:t>
    </w:r>
    <w:r w:rsidRPr="007309A2">
      <w:rPr>
        <w:b w:val="0"/>
        <w:i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97CB3" w14:textId="5162B5A1" w:rsidR="00F21FAB" w:rsidRPr="00725216" w:rsidRDefault="00F21FAB" w:rsidP="0072521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52DEB93A" wp14:editId="52D99F80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7559994" cy="1441305"/>
          <wp:effectExtent l="0" t="0" r="3175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4" cy="1441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7F430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28CDF4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CE2B0B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42AA6C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A5ABBE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3821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1624EB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4D2AFB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707B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95205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ED3FC7"/>
    <w:multiLevelType w:val="multilevel"/>
    <w:tmpl w:val="88BE7110"/>
    <w:styleLink w:val="BoxBulletedList"/>
    <w:lvl w:ilvl="0">
      <w:start w:val="1"/>
      <w:numFmt w:val="bullet"/>
      <w:lvlRestart w:val="0"/>
      <w:pStyle w:val="BoxBullet"/>
      <w:lvlText w:val="•"/>
      <w:lvlJc w:val="left"/>
      <w:pPr>
        <w:tabs>
          <w:tab w:val="num" w:pos="283"/>
        </w:tabs>
        <w:ind w:left="283" w:hanging="283"/>
      </w:pPr>
      <w:rPr>
        <w:rFonts w:ascii="Times New Roman" w:hAnsi="Times New Roman" w:cs="Times New Roman" w:hint="default"/>
        <w:b w:val="0"/>
        <w:i w:val="0"/>
        <w:sz w:val="20"/>
      </w:rPr>
    </w:lvl>
    <w:lvl w:ilvl="1">
      <w:start w:val="1"/>
      <w:numFmt w:val="bullet"/>
      <w:pStyle w:val="BoxDash"/>
      <w:lvlText w:val="–"/>
      <w:lvlJc w:val="left"/>
      <w:pPr>
        <w:tabs>
          <w:tab w:val="num" w:pos="567"/>
        </w:tabs>
        <w:ind w:left="567" w:hanging="284"/>
      </w:pPr>
      <w:rPr>
        <w:rFonts w:hint="default"/>
        <w:b w:val="0"/>
        <w:i w:val="0"/>
      </w:rPr>
    </w:lvl>
    <w:lvl w:ilvl="2">
      <w:start w:val="1"/>
      <w:numFmt w:val="bullet"/>
      <w:pStyle w:val="BoxDoubleDot"/>
      <w:lvlText w:val=":"/>
      <w:lvlJc w:val="left"/>
      <w:pPr>
        <w:tabs>
          <w:tab w:val="num" w:pos="850"/>
        </w:tabs>
        <w:ind w:left="850" w:hanging="283"/>
      </w:pPr>
      <w:rPr>
        <w:rFonts w:hint="default"/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b w:val="0"/>
        <w:i w:val="0"/>
      </w:rPr>
    </w:lvl>
  </w:abstractNum>
  <w:abstractNum w:abstractNumId="11" w15:restartNumberingAfterBreak="0">
    <w:nsid w:val="10653560"/>
    <w:multiLevelType w:val="multilevel"/>
    <w:tmpl w:val="72F8140E"/>
    <w:styleLink w:val="OutlineList"/>
    <w:lvl w:ilvl="0">
      <w:start w:val="1"/>
      <w:numFmt w:val="decimal"/>
      <w:pStyle w:val="OutlineNumbered1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OutlineNumbered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OutlineNumbered3"/>
      <w:lvlText w:val="%1.%2.%3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17DF7717"/>
    <w:multiLevelType w:val="multilevel"/>
    <w:tmpl w:val="5DAAA53C"/>
    <w:lvl w:ilvl="0">
      <w:start w:val="1"/>
      <w:numFmt w:val="decimal"/>
      <w:pStyle w:val="Heading1Numbered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1C4A0461"/>
    <w:multiLevelType w:val="hybridMultilevel"/>
    <w:tmpl w:val="91260442"/>
    <w:lvl w:ilvl="0" w:tplc="B49A184C">
      <w:start w:val="1"/>
      <w:numFmt w:val="decimal"/>
      <w:lvlText w:val="Chart %1."/>
      <w:lvlJc w:val="left"/>
      <w:pPr>
        <w:ind w:left="5038" w:hanging="360"/>
      </w:pPr>
      <w:rPr>
        <w:b w:val="0"/>
        <w:bCs w:val="0"/>
        <w:i w:val="0"/>
        <w:iC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19" w:tentative="1">
      <w:start w:val="1"/>
      <w:numFmt w:val="lowerLetter"/>
      <w:lvlText w:val="%2."/>
      <w:lvlJc w:val="left"/>
      <w:pPr>
        <w:ind w:left="6118" w:hanging="360"/>
      </w:pPr>
    </w:lvl>
    <w:lvl w:ilvl="2" w:tplc="0C09001B" w:tentative="1">
      <w:start w:val="1"/>
      <w:numFmt w:val="lowerRoman"/>
      <w:lvlText w:val="%3."/>
      <w:lvlJc w:val="right"/>
      <w:pPr>
        <w:ind w:left="6838" w:hanging="180"/>
      </w:pPr>
    </w:lvl>
    <w:lvl w:ilvl="3" w:tplc="0C09000F" w:tentative="1">
      <w:start w:val="1"/>
      <w:numFmt w:val="decimal"/>
      <w:lvlText w:val="%4."/>
      <w:lvlJc w:val="left"/>
      <w:pPr>
        <w:ind w:left="7558" w:hanging="360"/>
      </w:pPr>
    </w:lvl>
    <w:lvl w:ilvl="4" w:tplc="0C090019" w:tentative="1">
      <w:start w:val="1"/>
      <w:numFmt w:val="lowerLetter"/>
      <w:lvlText w:val="%5."/>
      <w:lvlJc w:val="left"/>
      <w:pPr>
        <w:ind w:left="8278" w:hanging="360"/>
      </w:pPr>
    </w:lvl>
    <w:lvl w:ilvl="5" w:tplc="0C09001B" w:tentative="1">
      <w:start w:val="1"/>
      <w:numFmt w:val="lowerRoman"/>
      <w:lvlText w:val="%6."/>
      <w:lvlJc w:val="right"/>
      <w:pPr>
        <w:ind w:left="8998" w:hanging="180"/>
      </w:pPr>
    </w:lvl>
    <w:lvl w:ilvl="6" w:tplc="0C09000F" w:tentative="1">
      <w:start w:val="1"/>
      <w:numFmt w:val="decimal"/>
      <w:lvlText w:val="%7."/>
      <w:lvlJc w:val="left"/>
      <w:pPr>
        <w:ind w:left="9718" w:hanging="360"/>
      </w:pPr>
    </w:lvl>
    <w:lvl w:ilvl="7" w:tplc="0C090019" w:tentative="1">
      <w:start w:val="1"/>
      <w:numFmt w:val="lowerLetter"/>
      <w:lvlText w:val="%8."/>
      <w:lvlJc w:val="left"/>
      <w:pPr>
        <w:ind w:left="10438" w:hanging="360"/>
      </w:pPr>
    </w:lvl>
    <w:lvl w:ilvl="8" w:tplc="0C09001B" w:tentative="1">
      <w:start w:val="1"/>
      <w:numFmt w:val="lowerRoman"/>
      <w:lvlText w:val="%9."/>
      <w:lvlJc w:val="right"/>
      <w:pPr>
        <w:ind w:left="11158" w:hanging="180"/>
      </w:pPr>
    </w:lvl>
  </w:abstractNum>
  <w:abstractNum w:abstractNumId="14" w15:restartNumberingAfterBreak="0">
    <w:nsid w:val="233854F7"/>
    <w:multiLevelType w:val="hybridMultilevel"/>
    <w:tmpl w:val="7D7A57DC"/>
    <w:lvl w:ilvl="0" w:tplc="E14801E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7826BF0"/>
    <w:multiLevelType w:val="multilevel"/>
    <w:tmpl w:val="863C3022"/>
    <w:lvl w:ilvl="0">
      <w:start w:val="1"/>
      <w:numFmt w:val="lowerRoman"/>
      <w:pStyle w:val="Romannumer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pStyle w:val="AlphaParagraph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94B5A91"/>
    <w:multiLevelType w:val="hybridMultilevel"/>
    <w:tmpl w:val="6386A1CA"/>
    <w:lvl w:ilvl="0" w:tplc="E14801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326A3C"/>
    <w:multiLevelType w:val="multilevel"/>
    <w:tmpl w:val="1F46209C"/>
    <w:lvl w:ilvl="0">
      <w:start w:val="1"/>
      <w:numFmt w:val="bullet"/>
      <w:pStyle w:val="Bullet"/>
      <w:lvlText w:val="•"/>
      <w:lvlJc w:val="left"/>
      <w:pPr>
        <w:tabs>
          <w:tab w:val="num" w:pos="472"/>
        </w:tabs>
        <w:ind w:left="472" w:hanging="472"/>
      </w:pPr>
      <w:rPr>
        <w:rFonts w:ascii="Times New Roman" w:hAnsi="Times New Roman" w:cs="Times New Roman"/>
      </w:rPr>
    </w:lvl>
    <w:lvl w:ilvl="1">
      <w:start w:val="1"/>
      <w:numFmt w:val="bullet"/>
      <w:pStyle w:val="Dash"/>
      <w:lvlText w:val="–"/>
      <w:lvlJc w:val="left"/>
      <w:pPr>
        <w:tabs>
          <w:tab w:val="num" w:pos="944"/>
        </w:tabs>
        <w:ind w:left="944" w:hanging="472"/>
      </w:pPr>
      <w:rPr>
        <w:rFonts w:ascii="Times New Roman" w:hAnsi="Times New Roman" w:cs="Times New Roman"/>
      </w:rPr>
    </w:lvl>
    <w:lvl w:ilvl="2">
      <w:start w:val="1"/>
      <w:numFmt w:val="bullet"/>
      <w:pStyle w:val="DoubleDot"/>
      <w:lvlText w:val=":"/>
      <w:lvlJc w:val="left"/>
      <w:pPr>
        <w:tabs>
          <w:tab w:val="num" w:pos="1416"/>
        </w:tabs>
        <w:ind w:left="1416" w:hanging="472"/>
      </w:pPr>
      <w:rPr>
        <w:rFonts w:ascii="Times New Roman" w:hAnsi="Times New Roman" w:cs="Times New Roman"/>
      </w:rPr>
    </w:lvl>
    <w:lvl w:ilvl="3">
      <w:start w:val="1"/>
      <w:numFmt w:val="decimal"/>
      <w:lvlText w:val="(%4)"/>
      <w:lvlJc w:val="left"/>
      <w:pPr>
        <w:ind w:left="1962" w:hanging="360"/>
      </w:pPr>
    </w:lvl>
    <w:lvl w:ilvl="4">
      <w:start w:val="1"/>
      <w:numFmt w:val="lowerLetter"/>
      <w:lvlText w:val="(%5)"/>
      <w:lvlJc w:val="left"/>
      <w:pPr>
        <w:ind w:left="2322" w:hanging="360"/>
      </w:pPr>
    </w:lvl>
    <w:lvl w:ilvl="5">
      <w:start w:val="1"/>
      <w:numFmt w:val="lowerRoman"/>
      <w:lvlText w:val="(%6)"/>
      <w:lvlJc w:val="left"/>
      <w:pPr>
        <w:ind w:left="2682" w:hanging="360"/>
      </w:pPr>
    </w:lvl>
    <w:lvl w:ilvl="6">
      <w:start w:val="1"/>
      <w:numFmt w:val="decimal"/>
      <w:lvlText w:val="%7."/>
      <w:lvlJc w:val="left"/>
      <w:pPr>
        <w:ind w:left="3042" w:hanging="360"/>
      </w:pPr>
    </w:lvl>
    <w:lvl w:ilvl="7">
      <w:start w:val="1"/>
      <w:numFmt w:val="lowerLetter"/>
      <w:lvlText w:val="%8."/>
      <w:lvlJc w:val="left"/>
      <w:pPr>
        <w:ind w:left="3402" w:hanging="360"/>
      </w:pPr>
    </w:lvl>
    <w:lvl w:ilvl="8">
      <w:start w:val="1"/>
      <w:numFmt w:val="lowerRoman"/>
      <w:lvlText w:val="%9."/>
      <w:lvlJc w:val="left"/>
      <w:pPr>
        <w:ind w:left="3762" w:hanging="360"/>
      </w:pPr>
    </w:lvl>
  </w:abstractNum>
  <w:abstractNum w:abstractNumId="18" w15:restartNumberingAfterBreak="0">
    <w:nsid w:val="308C2710"/>
    <w:multiLevelType w:val="multilevel"/>
    <w:tmpl w:val="5810D1F2"/>
    <w:styleLink w:val="BulletedList"/>
    <w:lvl w:ilvl="0">
      <w:start w:val="1"/>
      <w:numFmt w:val="bullet"/>
      <w:lvlRestart w:val="0"/>
      <w:pStyle w:val="Normalbullet"/>
      <w:lvlText w:val="•"/>
      <w:lvlJc w:val="left"/>
      <w:pPr>
        <w:tabs>
          <w:tab w:val="num" w:pos="283"/>
        </w:tabs>
        <w:ind w:left="283" w:hanging="283"/>
      </w:pPr>
      <w:rPr>
        <w:rFonts w:ascii="Times New Roman" w:hAnsi="Times New Roman" w:cs="Times New Roman" w:hint="default"/>
        <w:b w:val="0"/>
        <w:i w:val="0"/>
      </w:rPr>
    </w:lvl>
    <w:lvl w:ilvl="1">
      <w:start w:val="1"/>
      <w:numFmt w:val="bullet"/>
      <w:pStyle w:val="Normaldash"/>
      <w:lvlText w:val="–"/>
      <w:lvlJc w:val="left"/>
      <w:pPr>
        <w:tabs>
          <w:tab w:val="num" w:pos="567"/>
        </w:tabs>
        <w:ind w:left="567" w:hanging="284"/>
      </w:pPr>
      <w:rPr>
        <w:rFonts w:ascii="Times New Roman" w:hAnsi="Times New Roman" w:cs="Times New Roman" w:hint="default"/>
        <w:b w:val="0"/>
        <w:i w:val="0"/>
      </w:rPr>
    </w:lvl>
    <w:lvl w:ilvl="2">
      <w:start w:val="1"/>
      <w:numFmt w:val="bullet"/>
      <w:pStyle w:val="Normaldoubledot"/>
      <w:lvlText w:val=":"/>
      <w:lvlJc w:val="left"/>
      <w:pPr>
        <w:tabs>
          <w:tab w:val="num" w:pos="850"/>
        </w:tabs>
        <w:ind w:left="850" w:hanging="283"/>
      </w:pPr>
      <w:rPr>
        <w:rFonts w:ascii="Times New Roman" w:hAnsi="Times New Roman" w:cs="Times New Roman" w:hint="default"/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b w:val="0"/>
        <w:i w:val="0"/>
      </w:rPr>
    </w:lvl>
  </w:abstractNum>
  <w:abstractNum w:abstractNumId="19" w15:restartNumberingAfterBreak="0">
    <w:nsid w:val="3238442C"/>
    <w:multiLevelType w:val="multilevel"/>
    <w:tmpl w:val="20C6D62C"/>
    <w:styleLink w:val="ChartandTableFootnoteAlphaList"/>
    <w:lvl w:ilvl="0">
      <w:start w:val="1"/>
      <w:numFmt w:val="lowerLetter"/>
      <w:pStyle w:val="ChartandTableFootnoteAlpha"/>
      <w:lvlText w:val="(%1)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330C16AD"/>
    <w:multiLevelType w:val="multilevel"/>
    <w:tmpl w:val="D10E9CF6"/>
    <w:styleLink w:val="OneLevelList"/>
    <w:lvl w:ilvl="0">
      <w:start w:val="1"/>
      <w:numFmt w:val="decimal"/>
      <w:pStyle w:val="OneLevelNumberedParagraph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360C37C0"/>
    <w:multiLevelType w:val="hybridMultilevel"/>
    <w:tmpl w:val="7E4EFDA8"/>
    <w:lvl w:ilvl="0" w:tplc="BD6EB0BC">
      <w:start w:val="1"/>
      <w:numFmt w:val="decimal"/>
      <w:lvlText w:val="Chart %1."/>
      <w:lvlJc w:val="left"/>
      <w:pPr>
        <w:ind w:left="72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7F6AB3"/>
    <w:multiLevelType w:val="hybridMultilevel"/>
    <w:tmpl w:val="E8D02006"/>
    <w:lvl w:ilvl="0" w:tplc="56DE09CA">
      <w:start w:val="1"/>
      <w:numFmt w:val="decimal"/>
      <w:lvlText w:val="Table %1."/>
      <w:lvlJc w:val="left"/>
      <w:pPr>
        <w:ind w:left="360" w:hanging="36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2C47" w:themeColor="accent1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FE2237"/>
    <w:multiLevelType w:val="hybridMultilevel"/>
    <w:tmpl w:val="B40EF2C8"/>
    <w:lvl w:ilvl="0" w:tplc="76FC1714">
      <w:numFmt w:val="bullet"/>
      <w:lvlText w:val=""/>
      <w:lvlJc w:val="left"/>
      <w:pPr>
        <w:ind w:left="959" w:hanging="360"/>
      </w:pPr>
      <w:rPr>
        <w:rFonts w:ascii="Symbol" w:eastAsiaTheme="minorEastAsia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6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19" w:hanging="360"/>
      </w:pPr>
      <w:rPr>
        <w:rFonts w:ascii="Wingdings" w:hAnsi="Wingdings" w:hint="default"/>
      </w:rPr>
    </w:lvl>
  </w:abstractNum>
  <w:abstractNum w:abstractNumId="24" w15:restartNumberingAfterBreak="0">
    <w:nsid w:val="4468013C"/>
    <w:multiLevelType w:val="hybridMultilevel"/>
    <w:tmpl w:val="3E24635E"/>
    <w:lvl w:ilvl="0" w:tplc="7C960E5A">
      <w:start w:val="1"/>
      <w:numFmt w:val="decimal"/>
      <w:pStyle w:val="Heading8"/>
      <w:lvlText w:val="Table %1."/>
      <w:lvlJc w:val="left"/>
      <w:pPr>
        <w:tabs>
          <w:tab w:val="num" w:pos="992"/>
        </w:tabs>
        <w:ind w:left="992" w:hanging="99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CC6B51"/>
    <w:multiLevelType w:val="hybridMultilevel"/>
    <w:tmpl w:val="8042ED2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0B20637"/>
    <w:multiLevelType w:val="hybridMultilevel"/>
    <w:tmpl w:val="E57A028C"/>
    <w:lvl w:ilvl="0" w:tplc="345E5FF0">
      <w:start w:val="1"/>
      <w:numFmt w:val="decimal"/>
      <w:lvlText w:val="Table %1.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0F57A5"/>
    <w:multiLevelType w:val="hybridMultilevel"/>
    <w:tmpl w:val="C5945306"/>
    <w:lvl w:ilvl="0" w:tplc="8A16F684">
      <w:start w:val="1"/>
      <w:numFmt w:val="decimal"/>
      <w:pStyle w:val="TableMainHeading"/>
      <w:lvlText w:val="Table %1."/>
      <w:lvlJc w:val="left"/>
      <w:pPr>
        <w:ind w:left="720" w:hanging="360"/>
      </w:pPr>
      <w:rPr>
        <w:rFonts w:ascii="Calibri" w:hAnsi="Calibri" w:hint="default"/>
        <w:b/>
        <w:i w:val="0"/>
        <w:caps w:val="0"/>
        <w:strike w:val="0"/>
        <w:dstrike w:val="0"/>
        <w:vanish w:val="0"/>
        <w:color w:val="002C47" w:themeColor="accent1"/>
        <w:sz w:val="20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7508C2"/>
    <w:multiLevelType w:val="hybridMultilevel"/>
    <w:tmpl w:val="76307676"/>
    <w:lvl w:ilvl="0" w:tplc="E162F2F0">
      <w:start w:val="1"/>
      <w:numFmt w:val="decimal"/>
      <w:lvlText w:val="Table %1."/>
      <w:lvlJc w:val="left"/>
      <w:pPr>
        <w:ind w:left="360" w:hanging="36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2C47" w:themeColor="accent1"/>
        <w:spacing w:val="0"/>
        <w:kern w:val="0"/>
        <w:position w:val="0"/>
        <w:sz w:val="28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0B1FA1"/>
    <w:multiLevelType w:val="hybridMultilevel"/>
    <w:tmpl w:val="76A89A9E"/>
    <w:lvl w:ilvl="0" w:tplc="00EA65EC">
      <w:numFmt w:val="bullet"/>
      <w:lvlText w:val="-"/>
      <w:lvlJc w:val="left"/>
      <w:pPr>
        <w:ind w:left="832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30" w15:restartNumberingAfterBreak="0">
    <w:nsid w:val="69966D76"/>
    <w:multiLevelType w:val="hybridMultilevel"/>
    <w:tmpl w:val="2F844B7A"/>
    <w:lvl w:ilvl="0" w:tplc="AC4EB56E">
      <w:start w:val="1"/>
      <w:numFmt w:val="decimal"/>
      <w:pStyle w:val="BoxHeading"/>
      <w:lvlText w:val="Box %1."/>
      <w:lvlJc w:val="left"/>
      <w:pPr>
        <w:ind w:left="720" w:hanging="360"/>
      </w:pPr>
      <w:rPr>
        <w:rFonts w:hint="default"/>
        <w:cap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D5570D"/>
    <w:multiLevelType w:val="hybridMultilevel"/>
    <w:tmpl w:val="BF9EB70E"/>
    <w:lvl w:ilvl="0" w:tplc="E14801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5A02C0"/>
    <w:multiLevelType w:val="hybridMultilevel"/>
    <w:tmpl w:val="CB224C8E"/>
    <w:lvl w:ilvl="0" w:tplc="70DACDBC">
      <w:start w:val="1"/>
      <w:numFmt w:val="decimal"/>
      <w:pStyle w:val="ChartMainHeading"/>
      <w:lvlText w:val="Chart %1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C040BD"/>
    <w:multiLevelType w:val="hybridMultilevel"/>
    <w:tmpl w:val="0274866E"/>
    <w:lvl w:ilvl="0" w:tplc="7972652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5A22C3"/>
    <w:multiLevelType w:val="hybridMultilevel"/>
    <w:tmpl w:val="5B542FE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14801E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7"/>
  </w:num>
  <w:num w:numId="3">
    <w:abstractNumId w:val="17"/>
  </w:num>
  <w:num w:numId="4">
    <w:abstractNumId w:val="3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8"/>
  </w:num>
  <w:num w:numId="17">
    <w:abstractNumId w:val="28"/>
  </w:num>
  <w:num w:numId="18">
    <w:abstractNumId w:val="19"/>
  </w:num>
  <w:num w:numId="19">
    <w:abstractNumId w:val="12"/>
  </w:num>
  <w:num w:numId="20">
    <w:abstractNumId w:val="22"/>
  </w:num>
  <w:num w:numId="21">
    <w:abstractNumId w:val="13"/>
  </w:num>
  <w:num w:numId="22">
    <w:abstractNumId w:val="20"/>
  </w:num>
  <w:num w:numId="23">
    <w:abstractNumId w:val="11"/>
  </w:num>
  <w:num w:numId="24">
    <w:abstractNumId w:val="15"/>
  </w:num>
  <w:num w:numId="25">
    <w:abstractNumId w:val="26"/>
  </w:num>
  <w:num w:numId="26">
    <w:abstractNumId w:val="21"/>
  </w:num>
  <w:num w:numId="27">
    <w:abstractNumId w:val="27"/>
  </w:num>
  <w:num w:numId="28">
    <w:abstractNumId w:val="32"/>
  </w:num>
  <w:num w:numId="29">
    <w:abstractNumId w:val="30"/>
  </w:num>
  <w:num w:numId="30">
    <w:abstractNumId w:val="24"/>
  </w:num>
  <w:num w:numId="31">
    <w:abstractNumId w:val="32"/>
  </w:num>
  <w:num w:numId="32">
    <w:abstractNumId w:val="17"/>
  </w:num>
  <w:num w:numId="33">
    <w:abstractNumId w:val="17"/>
  </w:num>
  <w:num w:numId="34">
    <w:abstractNumId w:val="17"/>
  </w:num>
  <w:num w:numId="35">
    <w:abstractNumId w:val="32"/>
  </w:num>
  <w:num w:numId="36">
    <w:abstractNumId w:val="32"/>
  </w:num>
  <w:num w:numId="37">
    <w:abstractNumId w:val="32"/>
  </w:num>
  <w:num w:numId="38">
    <w:abstractNumId w:val="17"/>
  </w:num>
  <w:num w:numId="39">
    <w:abstractNumId w:val="25"/>
  </w:num>
  <w:num w:numId="40">
    <w:abstractNumId w:val="16"/>
  </w:num>
  <w:num w:numId="41">
    <w:abstractNumId w:val="31"/>
  </w:num>
  <w:num w:numId="42">
    <w:abstractNumId w:val="34"/>
  </w:num>
  <w:num w:numId="43">
    <w:abstractNumId w:val="14"/>
  </w:num>
  <w:num w:numId="44">
    <w:abstractNumId w:val="17"/>
  </w:num>
  <w:num w:numId="45">
    <w:abstractNumId w:val="23"/>
  </w:num>
  <w:num w:numId="4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0CF"/>
    <w:rsid w:val="00000E39"/>
    <w:rsid w:val="00001BD5"/>
    <w:rsid w:val="00002567"/>
    <w:rsid w:val="000025C3"/>
    <w:rsid w:val="00003C9D"/>
    <w:rsid w:val="00004966"/>
    <w:rsid w:val="00005552"/>
    <w:rsid w:val="00005765"/>
    <w:rsid w:val="00005A7D"/>
    <w:rsid w:val="00005C33"/>
    <w:rsid w:val="00005FDD"/>
    <w:rsid w:val="000070C5"/>
    <w:rsid w:val="000075D6"/>
    <w:rsid w:val="00011E58"/>
    <w:rsid w:val="0001357F"/>
    <w:rsid w:val="000135AD"/>
    <w:rsid w:val="000138FE"/>
    <w:rsid w:val="00013CEB"/>
    <w:rsid w:val="00014B3E"/>
    <w:rsid w:val="00015E2D"/>
    <w:rsid w:val="00017247"/>
    <w:rsid w:val="000174CA"/>
    <w:rsid w:val="00017BAC"/>
    <w:rsid w:val="00020D40"/>
    <w:rsid w:val="000212AE"/>
    <w:rsid w:val="00021546"/>
    <w:rsid w:val="000219AA"/>
    <w:rsid w:val="000225CA"/>
    <w:rsid w:val="00022B42"/>
    <w:rsid w:val="00022C7A"/>
    <w:rsid w:val="00023627"/>
    <w:rsid w:val="00023CBA"/>
    <w:rsid w:val="000245E8"/>
    <w:rsid w:val="00024A4C"/>
    <w:rsid w:val="00024D0B"/>
    <w:rsid w:val="00024D1E"/>
    <w:rsid w:val="000258CF"/>
    <w:rsid w:val="00025D7D"/>
    <w:rsid w:val="00025F2A"/>
    <w:rsid w:val="000265D7"/>
    <w:rsid w:val="000272E2"/>
    <w:rsid w:val="00027731"/>
    <w:rsid w:val="00027CE2"/>
    <w:rsid w:val="00030F1E"/>
    <w:rsid w:val="000310D8"/>
    <w:rsid w:val="000312A9"/>
    <w:rsid w:val="000321E4"/>
    <w:rsid w:val="000330A2"/>
    <w:rsid w:val="00034069"/>
    <w:rsid w:val="00034C21"/>
    <w:rsid w:val="00036886"/>
    <w:rsid w:val="00040146"/>
    <w:rsid w:val="0004038D"/>
    <w:rsid w:val="00040405"/>
    <w:rsid w:val="000405D3"/>
    <w:rsid w:val="000409F3"/>
    <w:rsid w:val="000412DE"/>
    <w:rsid w:val="000424A3"/>
    <w:rsid w:val="000440AE"/>
    <w:rsid w:val="00044696"/>
    <w:rsid w:val="0004496F"/>
    <w:rsid w:val="00044A6C"/>
    <w:rsid w:val="00044BD0"/>
    <w:rsid w:val="00044EF2"/>
    <w:rsid w:val="00045935"/>
    <w:rsid w:val="00046556"/>
    <w:rsid w:val="00046DAC"/>
    <w:rsid w:val="00047136"/>
    <w:rsid w:val="0004718D"/>
    <w:rsid w:val="00047289"/>
    <w:rsid w:val="00047291"/>
    <w:rsid w:val="00047BA9"/>
    <w:rsid w:val="000507D3"/>
    <w:rsid w:val="00053DE3"/>
    <w:rsid w:val="00053FF1"/>
    <w:rsid w:val="0005424F"/>
    <w:rsid w:val="00054E59"/>
    <w:rsid w:val="00055552"/>
    <w:rsid w:val="0005568F"/>
    <w:rsid w:val="00056B50"/>
    <w:rsid w:val="00056E4C"/>
    <w:rsid w:val="00057486"/>
    <w:rsid w:val="00057D34"/>
    <w:rsid w:val="0006007C"/>
    <w:rsid w:val="00061D3F"/>
    <w:rsid w:val="00062693"/>
    <w:rsid w:val="000628D8"/>
    <w:rsid w:val="0006324C"/>
    <w:rsid w:val="000646CB"/>
    <w:rsid w:val="00064D04"/>
    <w:rsid w:val="00064E59"/>
    <w:rsid w:val="00065FAE"/>
    <w:rsid w:val="0006696B"/>
    <w:rsid w:val="0006799B"/>
    <w:rsid w:val="00067B5D"/>
    <w:rsid w:val="000702C0"/>
    <w:rsid w:val="00070E82"/>
    <w:rsid w:val="00071985"/>
    <w:rsid w:val="00071CE8"/>
    <w:rsid w:val="000725C2"/>
    <w:rsid w:val="00072EA3"/>
    <w:rsid w:val="00073631"/>
    <w:rsid w:val="00073B67"/>
    <w:rsid w:val="000741B6"/>
    <w:rsid w:val="0007513C"/>
    <w:rsid w:val="000776B0"/>
    <w:rsid w:val="0007788D"/>
    <w:rsid w:val="00077A47"/>
    <w:rsid w:val="0008139F"/>
    <w:rsid w:val="00081BE4"/>
    <w:rsid w:val="0008264E"/>
    <w:rsid w:val="000833DC"/>
    <w:rsid w:val="000852F8"/>
    <w:rsid w:val="00085F2A"/>
    <w:rsid w:val="00085FF3"/>
    <w:rsid w:val="00087469"/>
    <w:rsid w:val="00091A30"/>
    <w:rsid w:val="00091BD3"/>
    <w:rsid w:val="00093E21"/>
    <w:rsid w:val="00094A06"/>
    <w:rsid w:val="00095054"/>
    <w:rsid w:val="00095807"/>
    <w:rsid w:val="00096136"/>
    <w:rsid w:val="000967BC"/>
    <w:rsid w:val="00097C90"/>
    <w:rsid w:val="000A130F"/>
    <w:rsid w:val="000A2E8D"/>
    <w:rsid w:val="000A31C8"/>
    <w:rsid w:val="000A4041"/>
    <w:rsid w:val="000A5270"/>
    <w:rsid w:val="000A66EC"/>
    <w:rsid w:val="000A709B"/>
    <w:rsid w:val="000A70F3"/>
    <w:rsid w:val="000A77D4"/>
    <w:rsid w:val="000A7B01"/>
    <w:rsid w:val="000B044F"/>
    <w:rsid w:val="000B065B"/>
    <w:rsid w:val="000B0BDA"/>
    <w:rsid w:val="000B2BC3"/>
    <w:rsid w:val="000B39DA"/>
    <w:rsid w:val="000B43F7"/>
    <w:rsid w:val="000B4C4B"/>
    <w:rsid w:val="000B5A88"/>
    <w:rsid w:val="000B6011"/>
    <w:rsid w:val="000B656E"/>
    <w:rsid w:val="000B6715"/>
    <w:rsid w:val="000B7540"/>
    <w:rsid w:val="000C1DC4"/>
    <w:rsid w:val="000C1FBF"/>
    <w:rsid w:val="000C2A2B"/>
    <w:rsid w:val="000C2BBD"/>
    <w:rsid w:val="000C3F57"/>
    <w:rsid w:val="000C5A11"/>
    <w:rsid w:val="000C5C34"/>
    <w:rsid w:val="000C6192"/>
    <w:rsid w:val="000C661A"/>
    <w:rsid w:val="000C6B48"/>
    <w:rsid w:val="000D0233"/>
    <w:rsid w:val="000D0646"/>
    <w:rsid w:val="000D07C6"/>
    <w:rsid w:val="000D0E89"/>
    <w:rsid w:val="000D1ADE"/>
    <w:rsid w:val="000D2084"/>
    <w:rsid w:val="000D429D"/>
    <w:rsid w:val="000D49E9"/>
    <w:rsid w:val="000D4B22"/>
    <w:rsid w:val="000D63F6"/>
    <w:rsid w:val="000D7E77"/>
    <w:rsid w:val="000E0CCF"/>
    <w:rsid w:val="000E1BCE"/>
    <w:rsid w:val="000E2206"/>
    <w:rsid w:val="000E283D"/>
    <w:rsid w:val="000E3B71"/>
    <w:rsid w:val="000E3CD8"/>
    <w:rsid w:val="000E3E0C"/>
    <w:rsid w:val="000E49F1"/>
    <w:rsid w:val="000E4D8D"/>
    <w:rsid w:val="000E54E5"/>
    <w:rsid w:val="000E59C1"/>
    <w:rsid w:val="000E5C52"/>
    <w:rsid w:val="000E68E6"/>
    <w:rsid w:val="000F0031"/>
    <w:rsid w:val="000F04C1"/>
    <w:rsid w:val="000F1A5D"/>
    <w:rsid w:val="000F1F16"/>
    <w:rsid w:val="000F2DD6"/>
    <w:rsid w:val="000F2F89"/>
    <w:rsid w:val="000F452C"/>
    <w:rsid w:val="000F60AE"/>
    <w:rsid w:val="000F60CF"/>
    <w:rsid w:val="000F6912"/>
    <w:rsid w:val="00101A28"/>
    <w:rsid w:val="00101A86"/>
    <w:rsid w:val="00102CEA"/>
    <w:rsid w:val="001039A8"/>
    <w:rsid w:val="00103FD4"/>
    <w:rsid w:val="001055D5"/>
    <w:rsid w:val="001074FD"/>
    <w:rsid w:val="00107903"/>
    <w:rsid w:val="0011038D"/>
    <w:rsid w:val="001117C4"/>
    <w:rsid w:val="001132C5"/>
    <w:rsid w:val="001140DF"/>
    <w:rsid w:val="00116FB0"/>
    <w:rsid w:val="00120861"/>
    <w:rsid w:val="00120B91"/>
    <w:rsid w:val="00120D3E"/>
    <w:rsid w:val="001211DA"/>
    <w:rsid w:val="00121B5F"/>
    <w:rsid w:val="00122466"/>
    <w:rsid w:val="00122485"/>
    <w:rsid w:val="0012266F"/>
    <w:rsid w:val="00123DCD"/>
    <w:rsid w:val="001250B6"/>
    <w:rsid w:val="0012627F"/>
    <w:rsid w:val="00126350"/>
    <w:rsid w:val="00126797"/>
    <w:rsid w:val="00132B3A"/>
    <w:rsid w:val="00133E61"/>
    <w:rsid w:val="00135022"/>
    <w:rsid w:val="001418C5"/>
    <w:rsid w:val="00142A6B"/>
    <w:rsid w:val="00142D26"/>
    <w:rsid w:val="00142FC9"/>
    <w:rsid w:val="0014336B"/>
    <w:rsid w:val="00143B38"/>
    <w:rsid w:val="00143FFB"/>
    <w:rsid w:val="001452FF"/>
    <w:rsid w:val="0014580B"/>
    <w:rsid w:val="00150047"/>
    <w:rsid w:val="00150552"/>
    <w:rsid w:val="00150A3A"/>
    <w:rsid w:val="001510A9"/>
    <w:rsid w:val="001513FB"/>
    <w:rsid w:val="0015154D"/>
    <w:rsid w:val="00152329"/>
    <w:rsid w:val="00152B3A"/>
    <w:rsid w:val="00153143"/>
    <w:rsid w:val="00153E9E"/>
    <w:rsid w:val="001540C3"/>
    <w:rsid w:val="00154658"/>
    <w:rsid w:val="001548EE"/>
    <w:rsid w:val="00154F3F"/>
    <w:rsid w:val="001556EC"/>
    <w:rsid w:val="00157AE1"/>
    <w:rsid w:val="00157EB6"/>
    <w:rsid w:val="00157F43"/>
    <w:rsid w:val="0016052C"/>
    <w:rsid w:val="00160695"/>
    <w:rsid w:val="00160818"/>
    <w:rsid w:val="00160A10"/>
    <w:rsid w:val="00161B2B"/>
    <w:rsid w:val="0016223E"/>
    <w:rsid w:val="0016274B"/>
    <w:rsid w:val="00163C1D"/>
    <w:rsid w:val="00163C88"/>
    <w:rsid w:val="001640D7"/>
    <w:rsid w:val="00164373"/>
    <w:rsid w:val="00164BB5"/>
    <w:rsid w:val="00166186"/>
    <w:rsid w:val="00166D3E"/>
    <w:rsid w:val="00167034"/>
    <w:rsid w:val="00167155"/>
    <w:rsid w:val="001672CF"/>
    <w:rsid w:val="001673C0"/>
    <w:rsid w:val="0016769B"/>
    <w:rsid w:val="00167915"/>
    <w:rsid w:val="0016792D"/>
    <w:rsid w:val="00170270"/>
    <w:rsid w:val="00170425"/>
    <w:rsid w:val="0017083C"/>
    <w:rsid w:val="00171B99"/>
    <w:rsid w:val="00172633"/>
    <w:rsid w:val="0017330F"/>
    <w:rsid w:val="001737E2"/>
    <w:rsid w:val="00173804"/>
    <w:rsid w:val="001743FD"/>
    <w:rsid w:val="00174442"/>
    <w:rsid w:val="0017622D"/>
    <w:rsid w:val="00176324"/>
    <w:rsid w:val="0017717F"/>
    <w:rsid w:val="00180671"/>
    <w:rsid w:val="001824B0"/>
    <w:rsid w:val="001824DB"/>
    <w:rsid w:val="00182A0B"/>
    <w:rsid w:val="001831C2"/>
    <w:rsid w:val="001839E0"/>
    <w:rsid w:val="00184350"/>
    <w:rsid w:val="001844D9"/>
    <w:rsid w:val="00184870"/>
    <w:rsid w:val="0018539A"/>
    <w:rsid w:val="00186406"/>
    <w:rsid w:val="00186848"/>
    <w:rsid w:val="001869A8"/>
    <w:rsid w:val="00186BFD"/>
    <w:rsid w:val="0018702F"/>
    <w:rsid w:val="001878BB"/>
    <w:rsid w:val="00187B0E"/>
    <w:rsid w:val="00187C81"/>
    <w:rsid w:val="00187E5F"/>
    <w:rsid w:val="00187EAE"/>
    <w:rsid w:val="00190A0A"/>
    <w:rsid w:val="00192757"/>
    <w:rsid w:val="00194018"/>
    <w:rsid w:val="00194E8F"/>
    <w:rsid w:val="00197182"/>
    <w:rsid w:val="001A0D87"/>
    <w:rsid w:val="001A1254"/>
    <w:rsid w:val="001A24B0"/>
    <w:rsid w:val="001A2AAD"/>
    <w:rsid w:val="001A5FED"/>
    <w:rsid w:val="001A62FB"/>
    <w:rsid w:val="001A7955"/>
    <w:rsid w:val="001A7CA2"/>
    <w:rsid w:val="001B0934"/>
    <w:rsid w:val="001B0EDA"/>
    <w:rsid w:val="001B0EE4"/>
    <w:rsid w:val="001B1BC2"/>
    <w:rsid w:val="001B275D"/>
    <w:rsid w:val="001B2923"/>
    <w:rsid w:val="001B3F9A"/>
    <w:rsid w:val="001B6383"/>
    <w:rsid w:val="001B690A"/>
    <w:rsid w:val="001B6A9D"/>
    <w:rsid w:val="001B7276"/>
    <w:rsid w:val="001B7CD1"/>
    <w:rsid w:val="001C0224"/>
    <w:rsid w:val="001C08DA"/>
    <w:rsid w:val="001C0F70"/>
    <w:rsid w:val="001C23F9"/>
    <w:rsid w:val="001C2DAA"/>
    <w:rsid w:val="001C38B5"/>
    <w:rsid w:val="001C3CF3"/>
    <w:rsid w:val="001C45F8"/>
    <w:rsid w:val="001C4B8D"/>
    <w:rsid w:val="001C6454"/>
    <w:rsid w:val="001C6A41"/>
    <w:rsid w:val="001C6E25"/>
    <w:rsid w:val="001C70FB"/>
    <w:rsid w:val="001D0043"/>
    <w:rsid w:val="001D19FD"/>
    <w:rsid w:val="001D1A50"/>
    <w:rsid w:val="001D259D"/>
    <w:rsid w:val="001D3258"/>
    <w:rsid w:val="001D34D2"/>
    <w:rsid w:val="001D3BE7"/>
    <w:rsid w:val="001D51FC"/>
    <w:rsid w:val="001D5A3A"/>
    <w:rsid w:val="001D6BEB"/>
    <w:rsid w:val="001D7373"/>
    <w:rsid w:val="001D75B3"/>
    <w:rsid w:val="001D76C7"/>
    <w:rsid w:val="001D7886"/>
    <w:rsid w:val="001D7CED"/>
    <w:rsid w:val="001E155F"/>
    <w:rsid w:val="001E17A9"/>
    <w:rsid w:val="001E20B9"/>
    <w:rsid w:val="001E2E52"/>
    <w:rsid w:val="001E3139"/>
    <w:rsid w:val="001E529A"/>
    <w:rsid w:val="001F0ED9"/>
    <w:rsid w:val="001F1134"/>
    <w:rsid w:val="001F1581"/>
    <w:rsid w:val="001F34A6"/>
    <w:rsid w:val="001F3697"/>
    <w:rsid w:val="001F3834"/>
    <w:rsid w:val="001F4AD0"/>
    <w:rsid w:val="001F4C00"/>
    <w:rsid w:val="001F5C62"/>
    <w:rsid w:val="001F5DF3"/>
    <w:rsid w:val="001F62EA"/>
    <w:rsid w:val="001F671F"/>
    <w:rsid w:val="001F67C7"/>
    <w:rsid w:val="001F6AFA"/>
    <w:rsid w:val="001F7794"/>
    <w:rsid w:val="001F7C99"/>
    <w:rsid w:val="001F7E92"/>
    <w:rsid w:val="00200C93"/>
    <w:rsid w:val="00200EE7"/>
    <w:rsid w:val="00201F7A"/>
    <w:rsid w:val="00203331"/>
    <w:rsid w:val="002046A2"/>
    <w:rsid w:val="00204EDA"/>
    <w:rsid w:val="002050E0"/>
    <w:rsid w:val="0020535B"/>
    <w:rsid w:val="002065FF"/>
    <w:rsid w:val="00206645"/>
    <w:rsid w:val="00207312"/>
    <w:rsid w:val="0021002C"/>
    <w:rsid w:val="00210518"/>
    <w:rsid w:val="0021212C"/>
    <w:rsid w:val="0021232B"/>
    <w:rsid w:val="002123E7"/>
    <w:rsid w:val="002126E1"/>
    <w:rsid w:val="00212803"/>
    <w:rsid w:val="002137C2"/>
    <w:rsid w:val="00215C3B"/>
    <w:rsid w:val="00216936"/>
    <w:rsid w:val="00217000"/>
    <w:rsid w:val="00220979"/>
    <w:rsid w:val="00221231"/>
    <w:rsid w:val="002236A7"/>
    <w:rsid w:val="002237C5"/>
    <w:rsid w:val="00223A58"/>
    <w:rsid w:val="00223EE9"/>
    <w:rsid w:val="002240CA"/>
    <w:rsid w:val="00224A49"/>
    <w:rsid w:val="00224D39"/>
    <w:rsid w:val="002256D6"/>
    <w:rsid w:val="00226298"/>
    <w:rsid w:val="002274AC"/>
    <w:rsid w:val="00227E94"/>
    <w:rsid w:val="00230525"/>
    <w:rsid w:val="0023065A"/>
    <w:rsid w:val="00230706"/>
    <w:rsid w:val="00230721"/>
    <w:rsid w:val="00230EB4"/>
    <w:rsid w:val="00232108"/>
    <w:rsid w:val="00232DE8"/>
    <w:rsid w:val="0023398A"/>
    <w:rsid w:val="00233AC7"/>
    <w:rsid w:val="00233BBC"/>
    <w:rsid w:val="00233FC6"/>
    <w:rsid w:val="00235115"/>
    <w:rsid w:val="0023583C"/>
    <w:rsid w:val="00235CD5"/>
    <w:rsid w:val="00235DC0"/>
    <w:rsid w:val="00235F4F"/>
    <w:rsid w:val="00236C31"/>
    <w:rsid w:val="0023709A"/>
    <w:rsid w:val="00237879"/>
    <w:rsid w:val="0023795B"/>
    <w:rsid w:val="00240029"/>
    <w:rsid w:val="002406D2"/>
    <w:rsid w:val="0024076E"/>
    <w:rsid w:val="00240AEE"/>
    <w:rsid w:val="00242910"/>
    <w:rsid w:val="00243B7B"/>
    <w:rsid w:val="00244526"/>
    <w:rsid w:val="00245B70"/>
    <w:rsid w:val="00245C98"/>
    <w:rsid w:val="0024662A"/>
    <w:rsid w:val="00247173"/>
    <w:rsid w:val="0024753F"/>
    <w:rsid w:val="00247742"/>
    <w:rsid w:val="0025079E"/>
    <w:rsid w:val="002507A7"/>
    <w:rsid w:val="00250DCD"/>
    <w:rsid w:val="00251449"/>
    <w:rsid w:val="002522BA"/>
    <w:rsid w:val="00252672"/>
    <w:rsid w:val="002526C9"/>
    <w:rsid w:val="0025297A"/>
    <w:rsid w:val="0025479B"/>
    <w:rsid w:val="0025615A"/>
    <w:rsid w:val="00256CAD"/>
    <w:rsid w:val="00257970"/>
    <w:rsid w:val="00257D71"/>
    <w:rsid w:val="002604F9"/>
    <w:rsid w:val="002614A3"/>
    <w:rsid w:val="00261D55"/>
    <w:rsid w:val="002622FF"/>
    <w:rsid w:val="00262F6A"/>
    <w:rsid w:val="0026419C"/>
    <w:rsid w:val="002668C3"/>
    <w:rsid w:val="0026763C"/>
    <w:rsid w:val="00271540"/>
    <w:rsid w:val="0027179C"/>
    <w:rsid w:val="002723B8"/>
    <w:rsid w:val="00272DD3"/>
    <w:rsid w:val="00273013"/>
    <w:rsid w:val="002754E0"/>
    <w:rsid w:val="00275740"/>
    <w:rsid w:val="00275A41"/>
    <w:rsid w:val="00275C6D"/>
    <w:rsid w:val="00276CE9"/>
    <w:rsid w:val="00277157"/>
    <w:rsid w:val="00277DCD"/>
    <w:rsid w:val="002800E2"/>
    <w:rsid w:val="00280C39"/>
    <w:rsid w:val="00280F58"/>
    <w:rsid w:val="002816D1"/>
    <w:rsid w:val="0028246F"/>
    <w:rsid w:val="00282BDB"/>
    <w:rsid w:val="002830CF"/>
    <w:rsid w:val="00283A37"/>
    <w:rsid w:val="00283FE2"/>
    <w:rsid w:val="002846BF"/>
    <w:rsid w:val="00284FDF"/>
    <w:rsid w:val="00285C11"/>
    <w:rsid w:val="00286704"/>
    <w:rsid w:val="0028692E"/>
    <w:rsid w:val="00287D12"/>
    <w:rsid w:val="00290AC9"/>
    <w:rsid w:val="002914C3"/>
    <w:rsid w:val="002919A7"/>
    <w:rsid w:val="00291A7A"/>
    <w:rsid w:val="00291B8B"/>
    <w:rsid w:val="00291D2F"/>
    <w:rsid w:val="002929CA"/>
    <w:rsid w:val="002929EF"/>
    <w:rsid w:val="00292EFE"/>
    <w:rsid w:val="00293997"/>
    <w:rsid w:val="00293C4B"/>
    <w:rsid w:val="00293FA5"/>
    <w:rsid w:val="00294865"/>
    <w:rsid w:val="002950F4"/>
    <w:rsid w:val="00296884"/>
    <w:rsid w:val="00296C5F"/>
    <w:rsid w:val="002A032D"/>
    <w:rsid w:val="002A16BF"/>
    <w:rsid w:val="002A2AB7"/>
    <w:rsid w:val="002A30A5"/>
    <w:rsid w:val="002A3209"/>
    <w:rsid w:val="002A4563"/>
    <w:rsid w:val="002A70BA"/>
    <w:rsid w:val="002A75AE"/>
    <w:rsid w:val="002A7BB1"/>
    <w:rsid w:val="002A7DAC"/>
    <w:rsid w:val="002B039A"/>
    <w:rsid w:val="002B04BA"/>
    <w:rsid w:val="002B09EB"/>
    <w:rsid w:val="002B0CAC"/>
    <w:rsid w:val="002B1DF1"/>
    <w:rsid w:val="002B1E98"/>
    <w:rsid w:val="002B2E61"/>
    <w:rsid w:val="002B3013"/>
    <w:rsid w:val="002B3776"/>
    <w:rsid w:val="002B40ED"/>
    <w:rsid w:val="002B4C0B"/>
    <w:rsid w:val="002B4C0F"/>
    <w:rsid w:val="002B5143"/>
    <w:rsid w:val="002B5824"/>
    <w:rsid w:val="002B5DBC"/>
    <w:rsid w:val="002B684F"/>
    <w:rsid w:val="002B6A32"/>
    <w:rsid w:val="002C03D9"/>
    <w:rsid w:val="002C0BD0"/>
    <w:rsid w:val="002C0D7D"/>
    <w:rsid w:val="002C1AA6"/>
    <w:rsid w:val="002C20E9"/>
    <w:rsid w:val="002C26F4"/>
    <w:rsid w:val="002C2D5A"/>
    <w:rsid w:val="002C5129"/>
    <w:rsid w:val="002C5FEF"/>
    <w:rsid w:val="002D0169"/>
    <w:rsid w:val="002D01D9"/>
    <w:rsid w:val="002D04A2"/>
    <w:rsid w:val="002D0D59"/>
    <w:rsid w:val="002D1DDD"/>
    <w:rsid w:val="002D2F61"/>
    <w:rsid w:val="002D324A"/>
    <w:rsid w:val="002D4BDD"/>
    <w:rsid w:val="002D4EB4"/>
    <w:rsid w:val="002D5196"/>
    <w:rsid w:val="002D5B12"/>
    <w:rsid w:val="002D5D79"/>
    <w:rsid w:val="002D5F81"/>
    <w:rsid w:val="002D63D5"/>
    <w:rsid w:val="002E09C5"/>
    <w:rsid w:val="002E09F6"/>
    <w:rsid w:val="002E1020"/>
    <w:rsid w:val="002E16BB"/>
    <w:rsid w:val="002E1861"/>
    <w:rsid w:val="002E1867"/>
    <w:rsid w:val="002E290A"/>
    <w:rsid w:val="002E2FAA"/>
    <w:rsid w:val="002E3124"/>
    <w:rsid w:val="002E44CB"/>
    <w:rsid w:val="002E57F5"/>
    <w:rsid w:val="002E5932"/>
    <w:rsid w:val="002E5BA0"/>
    <w:rsid w:val="002E6DD2"/>
    <w:rsid w:val="002E7165"/>
    <w:rsid w:val="002E74C0"/>
    <w:rsid w:val="002F0D4F"/>
    <w:rsid w:val="002F0ECB"/>
    <w:rsid w:val="002F1DE2"/>
    <w:rsid w:val="002F323C"/>
    <w:rsid w:val="002F3A09"/>
    <w:rsid w:val="002F3AF1"/>
    <w:rsid w:val="002F44BD"/>
    <w:rsid w:val="002F72A4"/>
    <w:rsid w:val="002F77A5"/>
    <w:rsid w:val="00300887"/>
    <w:rsid w:val="00301187"/>
    <w:rsid w:val="00302164"/>
    <w:rsid w:val="0030289A"/>
    <w:rsid w:val="00302A94"/>
    <w:rsid w:val="00303823"/>
    <w:rsid w:val="0030400C"/>
    <w:rsid w:val="00304405"/>
    <w:rsid w:val="00305324"/>
    <w:rsid w:val="0030553F"/>
    <w:rsid w:val="003078CE"/>
    <w:rsid w:val="00310FA1"/>
    <w:rsid w:val="00312120"/>
    <w:rsid w:val="0031330F"/>
    <w:rsid w:val="0031742D"/>
    <w:rsid w:val="00317D6E"/>
    <w:rsid w:val="003207E9"/>
    <w:rsid w:val="00320A60"/>
    <w:rsid w:val="00321B9D"/>
    <w:rsid w:val="00321DA4"/>
    <w:rsid w:val="00321EAC"/>
    <w:rsid w:val="00323571"/>
    <w:rsid w:val="00323EA4"/>
    <w:rsid w:val="00324580"/>
    <w:rsid w:val="00325741"/>
    <w:rsid w:val="00325A73"/>
    <w:rsid w:val="00325DD0"/>
    <w:rsid w:val="00325EC8"/>
    <w:rsid w:val="00325F7D"/>
    <w:rsid w:val="003266FB"/>
    <w:rsid w:val="00326900"/>
    <w:rsid w:val="00326CD8"/>
    <w:rsid w:val="0032781F"/>
    <w:rsid w:val="00330372"/>
    <w:rsid w:val="00330482"/>
    <w:rsid w:val="003306DB"/>
    <w:rsid w:val="00332F0F"/>
    <w:rsid w:val="003348F5"/>
    <w:rsid w:val="00334AC5"/>
    <w:rsid w:val="00334F7E"/>
    <w:rsid w:val="00335B73"/>
    <w:rsid w:val="003369A9"/>
    <w:rsid w:val="00336E85"/>
    <w:rsid w:val="003374AE"/>
    <w:rsid w:val="003413C9"/>
    <w:rsid w:val="00341522"/>
    <w:rsid w:val="00341E00"/>
    <w:rsid w:val="00343E3F"/>
    <w:rsid w:val="0034458C"/>
    <w:rsid w:val="0034464F"/>
    <w:rsid w:val="00344B69"/>
    <w:rsid w:val="00345645"/>
    <w:rsid w:val="00347022"/>
    <w:rsid w:val="003478BF"/>
    <w:rsid w:val="00347C15"/>
    <w:rsid w:val="00347F56"/>
    <w:rsid w:val="003506F1"/>
    <w:rsid w:val="00350AE8"/>
    <w:rsid w:val="00351A5B"/>
    <w:rsid w:val="00353365"/>
    <w:rsid w:val="00354BA3"/>
    <w:rsid w:val="00354F81"/>
    <w:rsid w:val="003558C3"/>
    <w:rsid w:val="0035639A"/>
    <w:rsid w:val="00356DE6"/>
    <w:rsid w:val="00357207"/>
    <w:rsid w:val="00357348"/>
    <w:rsid w:val="00357371"/>
    <w:rsid w:val="003575DA"/>
    <w:rsid w:val="003600B6"/>
    <w:rsid w:val="003615CE"/>
    <w:rsid w:val="003621F9"/>
    <w:rsid w:val="00362537"/>
    <w:rsid w:val="00362E64"/>
    <w:rsid w:val="00362FDC"/>
    <w:rsid w:val="00364843"/>
    <w:rsid w:val="00364F58"/>
    <w:rsid w:val="00365126"/>
    <w:rsid w:val="00365E78"/>
    <w:rsid w:val="003663E0"/>
    <w:rsid w:val="00366737"/>
    <w:rsid w:val="00366EA0"/>
    <w:rsid w:val="00371CC9"/>
    <w:rsid w:val="0037217C"/>
    <w:rsid w:val="00372413"/>
    <w:rsid w:val="0037319F"/>
    <w:rsid w:val="0037393C"/>
    <w:rsid w:val="003770CC"/>
    <w:rsid w:val="0037733E"/>
    <w:rsid w:val="0038051E"/>
    <w:rsid w:val="0038054F"/>
    <w:rsid w:val="003807AF"/>
    <w:rsid w:val="00381B77"/>
    <w:rsid w:val="00381C48"/>
    <w:rsid w:val="00381FA8"/>
    <w:rsid w:val="003826CF"/>
    <w:rsid w:val="00382F30"/>
    <w:rsid w:val="0038507E"/>
    <w:rsid w:val="003861AA"/>
    <w:rsid w:val="0039005C"/>
    <w:rsid w:val="003907CA"/>
    <w:rsid w:val="00390864"/>
    <w:rsid w:val="003914C9"/>
    <w:rsid w:val="00393ABA"/>
    <w:rsid w:val="00394E0D"/>
    <w:rsid w:val="00395147"/>
    <w:rsid w:val="00395D57"/>
    <w:rsid w:val="0039767F"/>
    <w:rsid w:val="00397C83"/>
    <w:rsid w:val="003A06BD"/>
    <w:rsid w:val="003A1707"/>
    <w:rsid w:val="003A1F22"/>
    <w:rsid w:val="003A31AC"/>
    <w:rsid w:val="003A3DD6"/>
    <w:rsid w:val="003A5339"/>
    <w:rsid w:val="003A5CE3"/>
    <w:rsid w:val="003A5CFB"/>
    <w:rsid w:val="003A5FDC"/>
    <w:rsid w:val="003A606B"/>
    <w:rsid w:val="003A6DDA"/>
    <w:rsid w:val="003A6EBF"/>
    <w:rsid w:val="003A748B"/>
    <w:rsid w:val="003A7B3E"/>
    <w:rsid w:val="003A7FFE"/>
    <w:rsid w:val="003B06DE"/>
    <w:rsid w:val="003B2DA2"/>
    <w:rsid w:val="003B32FF"/>
    <w:rsid w:val="003B47F5"/>
    <w:rsid w:val="003B50F5"/>
    <w:rsid w:val="003B612D"/>
    <w:rsid w:val="003B702A"/>
    <w:rsid w:val="003B70C6"/>
    <w:rsid w:val="003B7495"/>
    <w:rsid w:val="003C01A4"/>
    <w:rsid w:val="003C129B"/>
    <w:rsid w:val="003C2E87"/>
    <w:rsid w:val="003C3779"/>
    <w:rsid w:val="003C3E27"/>
    <w:rsid w:val="003C58E2"/>
    <w:rsid w:val="003C5DBA"/>
    <w:rsid w:val="003C6363"/>
    <w:rsid w:val="003C63DE"/>
    <w:rsid w:val="003C73F9"/>
    <w:rsid w:val="003C759F"/>
    <w:rsid w:val="003C77DE"/>
    <w:rsid w:val="003C7DBE"/>
    <w:rsid w:val="003D05A5"/>
    <w:rsid w:val="003D1416"/>
    <w:rsid w:val="003D148A"/>
    <w:rsid w:val="003D1710"/>
    <w:rsid w:val="003D3445"/>
    <w:rsid w:val="003D3E9A"/>
    <w:rsid w:val="003D3F70"/>
    <w:rsid w:val="003D4110"/>
    <w:rsid w:val="003D4771"/>
    <w:rsid w:val="003D5324"/>
    <w:rsid w:val="003D5762"/>
    <w:rsid w:val="003D5C25"/>
    <w:rsid w:val="003D674B"/>
    <w:rsid w:val="003D689B"/>
    <w:rsid w:val="003D7071"/>
    <w:rsid w:val="003D742C"/>
    <w:rsid w:val="003D76A4"/>
    <w:rsid w:val="003D7915"/>
    <w:rsid w:val="003E0268"/>
    <w:rsid w:val="003E0EA6"/>
    <w:rsid w:val="003E1B45"/>
    <w:rsid w:val="003E32AD"/>
    <w:rsid w:val="003E34BD"/>
    <w:rsid w:val="003E53E2"/>
    <w:rsid w:val="003E5E43"/>
    <w:rsid w:val="003E6609"/>
    <w:rsid w:val="003E74A7"/>
    <w:rsid w:val="003E7CC2"/>
    <w:rsid w:val="003F00FC"/>
    <w:rsid w:val="003F0A63"/>
    <w:rsid w:val="003F1886"/>
    <w:rsid w:val="003F19F4"/>
    <w:rsid w:val="003F2541"/>
    <w:rsid w:val="003F3B05"/>
    <w:rsid w:val="003F3F0B"/>
    <w:rsid w:val="003F4881"/>
    <w:rsid w:val="003F4900"/>
    <w:rsid w:val="003F5859"/>
    <w:rsid w:val="003F5DC8"/>
    <w:rsid w:val="003F60A7"/>
    <w:rsid w:val="003F65E9"/>
    <w:rsid w:val="003F71D8"/>
    <w:rsid w:val="003F7943"/>
    <w:rsid w:val="00400285"/>
    <w:rsid w:val="004003BD"/>
    <w:rsid w:val="00400C70"/>
    <w:rsid w:val="00401FAD"/>
    <w:rsid w:val="00402BBA"/>
    <w:rsid w:val="00402EDC"/>
    <w:rsid w:val="004033FC"/>
    <w:rsid w:val="00403B24"/>
    <w:rsid w:val="00403C06"/>
    <w:rsid w:val="00403CA5"/>
    <w:rsid w:val="0040438A"/>
    <w:rsid w:val="00404954"/>
    <w:rsid w:val="00405536"/>
    <w:rsid w:val="004056DC"/>
    <w:rsid w:val="00405AD5"/>
    <w:rsid w:val="00405F9F"/>
    <w:rsid w:val="004072C4"/>
    <w:rsid w:val="00410B21"/>
    <w:rsid w:val="0041231A"/>
    <w:rsid w:val="00413120"/>
    <w:rsid w:val="004142E2"/>
    <w:rsid w:val="004148FB"/>
    <w:rsid w:val="00414E31"/>
    <w:rsid w:val="00417344"/>
    <w:rsid w:val="00417595"/>
    <w:rsid w:val="004175A1"/>
    <w:rsid w:val="00420363"/>
    <w:rsid w:val="00421A7B"/>
    <w:rsid w:val="004224F1"/>
    <w:rsid w:val="00423176"/>
    <w:rsid w:val="00423191"/>
    <w:rsid w:val="00423D6C"/>
    <w:rsid w:val="00424DB8"/>
    <w:rsid w:val="00424DEA"/>
    <w:rsid w:val="0042511E"/>
    <w:rsid w:val="004262C4"/>
    <w:rsid w:val="0042650B"/>
    <w:rsid w:val="0042763C"/>
    <w:rsid w:val="00431FE2"/>
    <w:rsid w:val="00432761"/>
    <w:rsid w:val="00432A34"/>
    <w:rsid w:val="004331C1"/>
    <w:rsid w:val="004344FF"/>
    <w:rsid w:val="004350DC"/>
    <w:rsid w:val="00435F64"/>
    <w:rsid w:val="0043774A"/>
    <w:rsid w:val="0044091A"/>
    <w:rsid w:val="00441AEB"/>
    <w:rsid w:val="004431B7"/>
    <w:rsid w:val="004439EB"/>
    <w:rsid w:val="00445CD9"/>
    <w:rsid w:val="004464EF"/>
    <w:rsid w:val="00446FF7"/>
    <w:rsid w:val="00447B0D"/>
    <w:rsid w:val="00447E2E"/>
    <w:rsid w:val="00447EDC"/>
    <w:rsid w:val="004506DE"/>
    <w:rsid w:val="004509CB"/>
    <w:rsid w:val="00450BCE"/>
    <w:rsid w:val="004517FA"/>
    <w:rsid w:val="00451893"/>
    <w:rsid w:val="00451C6F"/>
    <w:rsid w:val="00452D0D"/>
    <w:rsid w:val="00453087"/>
    <w:rsid w:val="00453676"/>
    <w:rsid w:val="004547F8"/>
    <w:rsid w:val="00455127"/>
    <w:rsid w:val="004554FD"/>
    <w:rsid w:val="0045569A"/>
    <w:rsid w:val="0045794D"/>
    <w:rsid w:val="00457D0A"/>
    <w:rsid w:val="0046058D"/>
    <w:rsid w:val="00460652"/>
    <w:rsid w:val="004612F9"/>
    <w:rsid w:val="0046136D"/>
    <w:rsid w:val="00461D8E"/>
    <w:rsid w:val="004624E3"/>
    <w:rsid w:val="0046297F"/>
    <w:rsid w:val="00463005"/>
    <w:rsid w:val="00463E77"/>
    <w:rsid w:val="0046456E"/>
    <w:rsid w:val="00464A24"/>
    <w:rsid w:val="00465B1D"/>
    <w:rsid w:val="00465C90"/>
    <w:rsid w:val="00465DA0"/>
    <w:rsid w:val="0046685E"/>
    <w:rsid w:val="00466D54"/>
    <w:rsid w:val="00466EE5"/>
    <w:rsid w:val="004671F2"/>
    <w:rsid w:val="0046780C"/>
    <w:rsid w:val="004711B6"/>
    <w:rsid w:val="0047210E"/>
    <w:rsid w:val="00473383"/>
    <w:rsid w:val="00474940"/>
    <w:rsid w:val="0047532A"/>
    <w:rsid w:val="00475CD4"/>
    <w:rsid w:val="004761C6"/>
    <w:rsid w:val="0047768D"/>
    <w:rsid w:val="004820B2"/>
    <w:rsid w:val="0048249E"/>
    <w:rsid w:val="00482CBB"/>
    <w:rsid w:val="00482FE6"/>
    <w:rsid w:val="0048321B"/>
    <w:rsid w:val="00484CB6"/>
    <w:rsid w:val="0048560C"/>
    <w:rsid w:val="0048620F"/>
    <w:rsid w:val="00487CB6"/>
    <w:rsid w:val="00490182"/>
    <w:rsid w:val="00490378"/>
    <w:rsid w:val="00491076"/>
    <w:rsid w:val="00491712"/>
    <w:rsid w:val="00491E2A"/>
    <w:rsid w:val="004925E0"/>
    <w:rsid w:val="004927CF"/>
    <w:rsid w:val="00492D52"/>
    <w:rsid w:val="00493780"/>
    <w:rsid w:val="00494024"/>
    <w:rsid w:val="00494159"/>
    <w:rsid w:val="00495DE4"/>
    <w:rsid w:val="00496232"/>
    <w:rsid w:val="004966D7"/>
    <w:rsid w:val="004968BF"/>
    <w:rsid w:val="00496D5D"/>
    <w:rsid w:val="004A0026"/>
    <w:rsid w:val="004A0C47"/>
    <w:rsid w:val="004A117F"/>
    <w:rsid w:val="004A1744"/>
    <w:rsid w:val="004A1BBF"/>
    <w:rsid w:val="004A1D45"/>
    <w:rsid w:val="004A3C26"/>
    <w:rsid w:val="004A4880"/>
    <w:rsid w:val="004A5AA4"/>
    <w:rsid w:val="004A6A96"/>
    <w:rsid w:val="004A6BC4"/>
    <w:rsid w:val="004A6ECE"/>
    <w:rsid w:val="004A6FE6"/>
    <w:rsid w:val="004A7907"/>
    <w:rsid w:val="004B0AE0"/>
    <w:rsid w:val="004B115C"/>
    <w:rsid w:val="004B141C"/>
    <w:rsid w:val="004B232E"/>
    <w:rsid w:val="004B2931"/>
    <w:rsid w:val="004B31F7"/>
    <w:rsid w:val="004B32ED"/>
    <w:rsid w:val="004B33B0"/>
    <w:rsid w:val="004B3958"/>
    <w:rsid w:val="004B3E70"/>
    <w:rsid w:val="004B45F1"/>
    <w:rsid w:val="004B523D"/>
    <w:rsid w:val="004B5358"/>
    <w:rsid w:val="004B53AF"/>
    <w:rsid w:val="004B5898"/>
    <w:rsid w:val="004B5F4D"/>
    <w:rsid w:val="004B65C9"/>
    <w:rsid w:val="004B6769"/>
    <w:rsid w:val="004B728E"/>
    <w:rsid w:val="004B73A4"/>
    <w:rsid w:val="004C114C"/>
    <w:rsid w:val="004C1981"/>
    <w:rsid w:val="004C2BD1"/>
    <w:rsid w:val="004C38EA"/>
    <w:rsid w:val="004C3A2B"/>
    <w:rsid w:val="004C6AEA"/>
    <w:rsid w:val="004C6F3C"/>
    <w:rsid w:val="004C782A"/>
    <w:rsid w:val="004C784D"/>
    <w:rsid w:val="004D02A2"/>
    <w:rsid w:val="004D06C2"/>
    <w:rsid w:val="004D0964"/>
    <w:rsid w:val="004D0C6C"/>
    <w:rsid w:val="004D1E83"/>
    <w:rsid w:val="004D2211"/>
    <w:rsid w:val="004D280E"/>
    <w:rsid w:val="004D36CF"/>
    <w:rsid w:val="004D5502"/>
    <w:rsid w:val="004D5E45"/>
    <w:rsid w:val="004D67FB"/>
    <w:rsid w:val="004D685D"/>
    <w:rsid w:val="004D77E1"/>
    <w:rsid w:val="004D7971"/>
    <w:rsid w:val="004E0883"/>
    <w:rsid w:val="004E0A56"/>
    <w:rsid w:val="004E1632"/>
    <w:rsid w:val="004E1C71"/>
    <w:rsid w:val="004E1DAD"/>
    <w:rsid w:val="004E2245"/>
    <w:rsid w:val="004E2B39"/>
    <w:rsid w:val="004E2C04"/>
    <w:rsid w:val="004E4295"/>
    <w:rsid w:val="004E48F9"/>
    <w:rsid w:val="004E5F63"/>
    <w:rsid w:val="004E6D11"/>
    <w:rsid w:val="004F041D"/>
    <w:rsid w:val="004F074D"/>
    <w:rsid w:val="004F0C24"/>
    <w:rsid w:val="004F11D3"/>
    <w:rsid w:val="004F1483"/>
    <w:rsid w:val="004F1AFA"/>
    <w:rsid w:val="004F2BCD"/>
    <w:rsid w:val="004F34F6"/>
    <w:rsid w:val="004F427D"/>
    <w:rsid w:val="004F4E43"/>
    <w:rsid w:val="004F4FDD"/>
    <w:rsid w:val="004F55F6"/>
    <w:rsid w:val="004F6C95"/>
    <w:rsid w:val="004F7DF4"/>
    <w:rsid w:val="00500E6F"/>
    <w:rsid w:val="00500E7E"/>
    <w:rsid w:val="00501853"/>
    <w:rsid w:val="005029A0"/>
    <w:rsid w:val="00502A9E"/>
    <w:rsid w:val="00503772"/>
    <w:rsid w:val="00503D2F"/>
    <w:rsid w:val="00504536"/>
    <w:rsid w:val="00504F21"/>
    <w:rsid w:val="005060E0"/>
    <w:rsid w:val="005061D3"/>
    <w:rsid w:val="00507E46"/>
    <w:rsid w:val="00511CEF"/>
    <w:rsid w:val="00512CC4"/>
    <w:rsid w:val="00513619"/>
    <w:rsid w:val="005136DA"/>
    <w:rsid w:val="0051477F"/>
    <w:rsid w:val="00514CA6"/>
    <w:rsid w:val="0051509F"/>
    <w:rsid w:val="005152E5"/>
    <w:rsid w:val="00515427"/>
    <w:rsid w:val="00516060"/>
    <w:rsid w:val="005160DE"/>
    <w:rsid w:val="005161C0"/>
    <w:rsid w:val="005163B4"/>
    <w:rsid w:val="005167CC"/>
    <w:rsid w:val="005168EF"/>
    <w:rsid w:val="00516F2E"/>
    <w:rsid w:val="00517BFD"/>
    <w:rsid w:val="00517F9D"/>
    <w:rsid w:val="005211B9"/>
    <w:rsid w:val="00522A1A"/>
    <w:rsid w:val="00523E0B"/>
    <w:rsid w:val="00524D2D"/>
    <w:rsid w:val="005255B4"/>
    <w:rsid w:val="00525905"/>
    <w:rsid w:val="005267C5"/>
    <w:rsid w:val="00527E02"/>
    <w:rsid w:val="00527E25"/>
    <w:rsid w:val="00527FAF"/>
    <w:rsid w:val="0053040C"/>
    <w:rsid w:val="0053118F"/>
    <w:rsid w:val="00531F1A"/>
    <w:rsid w:val="00532145"/>
    <w:rsid w:val="005322C0"/>
    <w:rsid w:val="00532759"/>
    <w:rsid w:val="00532BEE"/>
    <w:rsid w:val="005330EA"/>
    <w:rsid w:val="00534236"/>
    <w:rsid w:val="005353EB"/>
    <w:rsid w:val="00535751"/>
    <w:rsid w:val="0053664F"/>
    <w:rsid w:val="0053734B"/>
    <w:rsid w:val="00540F12"/>
    <w:rsid w:val="005433F9"/>
    <w:rsid w:val="005445EB"/>
    <w:rsid w:val="00544D5C"/>
    <w:rsid w:val="00544FD7"/>
    <w:rsid w:val="00545306"/>
    <w:rsid w:val="005461A1"/>
    <w:rsid w:val="00546257"/>
    <w:rsid w:val="00550332"/>
    <w:rsid w:val="00551057"/>
    <w:rsid w:val="00552451"/>
    <w:rsid w:val="00553293"/>
    <w:rsid w:val="00553386"/>
    <w:rsid w:val="0055371E"/>
    <w:rsid w:val="00553F83"/>
    <w:rsid w:val="0055403C"/>
    <w:rsid w:val="0055406A"/>
    <w:rsid w:val="0055455B"/>
    <w:rsid w:val="00555333"/>
    <w:rsid w:val="00555921"/>
    <w:rsid w:val="00555C4A"/>
    <w:rsid w:val="00556113"/>
    <w:rsid w:val="00556908"/>
    <w:rsid w:val="0055779B"/>
    <w:rsid w:val="005579B8"/>
    <w:rsid w:val="005601EA"/>
    <w:rsid w:val="00560F99"/>
    <w:rsid w:val="00561077"/>
    <w:rsid w:val="0056128B"/>
    <w:rsid w:val="0056171F"/>
    <w:rsid w:val="0056226B"/>
    <w:rsid w:val="00562946"/>
    <w:rsid w:val="00562A8F"/>
    <w:rsid w:val="005630EA"/>
    <w:rsid w:val="00563395"/>
    <w:rsid w:val="005642B5"/>
    <w:rsid w:val="0056611C"/>
    <w:rsid w:val="00566FDA"/>
    <w:rsid w:val="00567194"/>
    <w:rsid w:val="00567A72"/>
    <w:rsid w:val="0057167F"/>
    <w:rsid w:val="0057255C"/>
    <w:rsid w:val="0057355A"/>
    <w:rsid w:val="00573A87"/>
    <w:rsid w:val="00574A4A"/>
    <w:rsid w:val="0057693D"/>
    <w:rsid w:val="00577C67"/>
    <w:rsid w:val="00577DB9"/>
    <w:rsid w:val="00580212"/>
    <w:rsid w:val="00580FF0"/>
    <w:rsid w:val="00581B3B"/>
    <w:rsid w:val="00581D1C"/>
    <w:rsid w:val="00581FC9"/>
    <w:rsid w:val="00583823"/>
    <w:rsid w:val="00583A6A"/>
    <w:rsid w:val="00583B2D"/>
    <w:rsid w:val="005846DE"/>
    <w:rsid w:val="00584C49"/>
    <w:rsid w:val="00585D46"/>
    <w:rsid w:val="00585FE8"/>
    <w:rsid w:val="0058746B"/>
    <w:rsid w:val="00587647"/>
    <w:rsid w:val="00590175"/>
    <w:rsid w:val="0059032B"/>
    <w:rsid w:val="00591427"/>
    <w:rsid w:val="00591A94"/>
    <w:rsid w:val="00592F47"/>
    <w:rsid w:val="00593A7F"/>
    <w:rsid w:val="0059471F"/>
    <w:rsid w:val="00595444"/>
    <w:rsid w:val="00595AA3"/>
    <w:rsid w:val="0059627D"/>
    <w:rsid w:val="00596845"/>
    <w:rsid w:val="00596A22"/>
    <w:rsid w:val="00597125"/>
    <w:rsid w:val="005A05A8"/>
    <w:rsid w:val="005A0970"/>
    <w:rsid w:val="005A09B2"/>
    <w:rsid w:val="005A12BE"/>
    <w:rsid w:val="005A1EEC"/>
    <w:rsid w:val="005A272D"/>
    <w:rsid w:val="005A2937"/>
    <w:rsid w:val="005A2B87"/>
    <w:rsid w:val="005A2D42"/>
    <w:rsid w:val="005A2F15"/>
    <w:rsid w:val="005A3260"/>
    <w:rsid w:val="005A3A4F"/>
    <w:rsid w:val="005A56FC"/>
    <w:rsid w:val="005A57CE"/>
    <w:rsid w:val="005A5838"/>
    <w:rsid w:val="005A5926"/>
    <w:rsid w:val="005A63D8"/>
    <w:rsid w:val="005A74B5"/>
    <w:rsid w:val="005A7BE5"/>
    <w:rsid w:val="005B1B1F"/>
    <w:rsid w:val="005B1EB3"/>
    <w:rsid w:val="005B283A"/>
    <w:rsid w:val="005B2A7E"/>
    <w:rsid w:val="005B30E0"/>
    <w:rsid w:val="005B347F"/>
    <w:rsid w:val="005B34E3"/>
    <w:rsid w:val="005B3B38"/>
    <w:rsid w:val="005B4002"/>
    <w:rsid w:val="005B484C"/>
    <w:rsid w:val="005B69B2"/>
    <w:rsid w:val="005B74A2"/>
    <w:rsid w:val="005C0D05"/>
    <w:rsid w:val="005C0DCD"/>
    <w:rsid w:val="005C12E6"/>
    <w:rsid w:val="005C15BD"/>
    <w:rsid w:val="005C2132"/>
    <w:rsid w:val="005C2327"/>
    <w:rsid w:val="005C30CF"/>
    <w:rsid w:val="005C3254"/>
    <w:rsid w:val="005C36FD"/>
    <w:rsid w:val="005C3D30"/>
    <w:rsid w:val="005C4011"/>
    <w:rsid w:val="005C43BF"/>
    <w:rsid w:val="005C4800"/>
    <w:rsid w:val="005C606E"/>
    <w:rsid w:val="005C63BE"/>
    <w:rsid w:val="005C6849"/>
    <w:rsid w:val="005C6A65"/>
    <w:rsid w:val="005C6E7A"/>
    <w:rsid w:val="005C6F55"/>
    <w:rsid w:val="005C7473"/>
    <w:rsid w:val="005D04BB"/>
    <w:rsid w:val="005D06AA"/>
    <w:rsid w:val="005D08CF"/>
    <w:rsid w:val="005D139E"/>
    <w:rsid w:val="005D1E66"/>
    <w:rsid w:val="005D3456"/>
    <w:rsid w:val="005D5B09"/>
    <w:rsid w:val="005D5CC8"/>
    <w:rsid w:val="005D6768"/>
    <w:rsid w:val="005D6939"/>
    <w:rsid w:val="005D75B6"/>
    <w:rsid w:val="005D798F"/>
    <w:rsid w:val="005D7E76"/>
    <w:rsid w:val="005E0F46"/>
    <w:rsid w:val="005E1566"/>
    <w:rsid w:val="005E1B84"/>
    <w:rsid w:val="005E3156"/>
    <w:rsid w:val="005E36E2"/>
    <w:rsid w:val="005E3B58"/>
    <w:rsid w:val="005E58EF"/>
    <w:rsid w:val="005E6F5E"/>
    <w:rsid w:val="005E76AF"/>
    <w:rsid w:val="005E7E57"/>
    <w:rsid w:val="005F1051"/>
    <w:rsid w:val="005F1701"/>
    <w:rsid w:val="005F17FB"/>
    <w:rsid w:val="005F19BD"/>
    <w:rsid w:val="005F21A7"/>
    <w:rsid w:val="005F3FDC"/>
    <w:rsid w:val="005F55A2"/>
    <w:rsid w:val="005F5ABA"/>
    <w:rsid w:val="005F63FE"/>
    <w:rsid w:val="006001CF"/>
    <w:rsid w:val="00601733"/>
    <w:rsid w:val="0060197A"/>
    <w:rsid w:val="00603706"/>
    <w:rsid w:val="00603A80"/>
    <w:rsid w:val="00610743"/>
    <w:rsid w:val="006110E2"/>
    <w:rsid w:val="006113F9"/>
    <w:rsid w:val="00611D95"/>
    <w:rsid w:val="006125DA"/>
    <w:rsid w:val="006129E0"/>
    <w:rsid w:val="006132D9"/>
    <w:rsid w:val="00615AB1"/>
    <w:rsid w:val="00615ED8"/>
    <w:rsid w:val="00616494"/>
    <w:rsid w:val="00616F28"/>
    <w:rsid w:val="00617E21"/>
    <w:rsid w:val="00621790"/>
    <w:rsid w:val="0062257B"/>
    <w:rsid w:val="00622667"/>
    <w:rsid w:val="0062490B"/>
    <w:rsid w:val="00624B5A"/>
    <w:rsid w:val="00626060"/>
    <w:rsid w:val="006263EE"/>
    <w:rsid w:val="006264E9"/>
    <w:rsid w:val="006277A9"/>
    <w:rsid w:val="00630CC8"/>
    <w:rsid w:val="00631248"/>
    <w:rsid w:val="006317B5"/>
    <w:rsid w:val="00632034"/>
    <w:rsid w:val="00633548"/>
    <w:rsid w:val="0063372D"/>
    <w:rsid w:val="00635BCC"/>
    <w:rsid w:val="00635BEE"/>
    <w:rsid w:val="00637CE0"/>
    <w:rsid w:val="00637D79"/>
    <w:rsid w:val="006403A5"/>
    <w:rsid w:val="00640B92"/>
    <w:rsid w:val="00640DE9"/>
    <w:rsid w:val="00641342"/>
    <w:rsid w:val="00641A0F"/>
    <w:rsid w:val="00641F62"/>
    <w:rsid w:val="00643E14"/>
    <w:rsid w:val="0064482D"/>
    <w:rsid w:val="00645A7A"/>
    <w:rsid w:val="00645F4A"/>
    <w:rsid w:val="00647E37"/>
    <w:rsid w:val="00647FF4"/>
    <w:rsid w:val="0065073B"/>
    <w:rsid w:val="00651C35"/>
    <w:rsid w:val="00651FB0"/>
    <w:rsid w:val="006525B8"/>
    <w:rsid w:val="006528FC"/>
    <w:rsid w:val="00652E4F"/>
    <w:rsid w:val="006537CC"/>
    <w:rsid w:val="00655CE0"/>
    <w:rsid w:val="006575BD"/>
    <w:rsid w:val="006576EB"/>
    <w:rsid w:val="006579A0"/>
    <w:rsid w:val="00657FE4"/>
    <w:rsid w:val="00660B67"/>
    <w:rsid w:val="00661ADC"/>
    <w:rsid w:val="00662873"/>
    <w:rsid w:val="00663C74"/>
    <w:rsid w:val="00663EE6"/>
    <w:rsid w:val="00663FE2"/>
    <w:rsid w:val="0066539C"/>
    <w:rsid w:val="006658D1"/>
    <w:rsid w:val="006669AF"/>
    <w:rsid w:val="006706EB"/>
    <w:rsid w:val="00670759"/>
    <w:rsid w:val="00671AC6"/>
    <w:rsid w:val="00671AFD"/>
    <w:rsid w:val="00671DCC"/>
    <w:rsid w:val="00672996"/>
    <w:rsid w:val="00674FB7"/>
    <w:rsid w:val="00675ABE"/>
    <w:rsid w:val="00675B6D"/>
    <w:rsid w:val="00676EE0"/>
    <w:rsid w:val="006771B9"/>
    <w:rsid w:val="0067750A"/>
    <w:rsid w:val="00677E17"/>
    <w:rsid w:val="006817D8"/>
    <w:rsid w:val="0068289F"/>
    <w:rsid w:val="00682CF9"/>
    <w:rsid w:val="006834DE"/>
    <w:rsid w:val="0068593B"/>
    <w:rsid w:val="00685EE6"/>
    <w:rsid w:val="00690549"/>
    <w:rsid w:val="00690D8D"/>
    <w:rsid w:val="006910AB"/>
    <w:rsid w:val="006912A0"/>
    <w:rsid w:val="00691847"/>
    <w:rsid w:val="00691E42"/>
    <w:rsid w:val="006922D9"/>
    <w:rsid w:val="00692645"/>
    <w:rsid w:val="00692771"/>
    <w:rsid w:val="00692B90"/>
    <w:rsid w:val="006945A0"/>
    <w:rsid w:val="00694A0F"/>
    <w:rsid w:val="00694C37"/>
    <w:rsid w:val="0069552E"/>
    <w:rsid w:val="00697019"/>
    <w:rsid w:val="006A00DC"/>
    <w:rsid w:val="006A016A"/>
    <w:rsid w:val="006A11E7"/>
    <w:rsid w:val="006A1463"/>
    <w:rsid w:val="006A298B"/>
    <w:rsid w:val="006A34EC"/>
    <w:rsid w:val="006A3DBE"/>
    <w:rsid w:val="006A5224"/>
    <w:rsid w:val="006A5996"/>
    <w:rsid w:val="006A6033"/>
    <w:rsid w:val="006A7349"/>
    <w:rsid w:val="006B1110"/>
    <w:rsid w:val="006B257F"/>
    <w:rsid w:val="006B439B"/>
    <w:rsid w:val="006B4D4C"/>
    <w:rsid w:val="006B5086"/>
    <w:rsid w:val="006B533A"/>
    <w:rsid w:val="006B5943"/>
    <w:rsid w:val="006B68B9"/>
    <w:rsid w:val="006B74F0"/>
    <w:rsid w:val="006B7F4A"/>
    <w:rsid w:val="006C0706"/>
    <w:rsid w:val="006C1982"/>
    <w:rsid w:val="006C1F6A"/>
    <w:rsid w:val="006C2BC8"/>
    <w:rsid w:val="006C4855"/>
    <w:rsid w:val="006C4875"/>
    <w:rsid w:val="006C50F0"/>
    <w:rsid w:val="006C761C"/>
    <w:rsid w:val="006D1561"/>
    <w:rsid w:val="006D19E6"/>
    <w:rsid w:val="006D2138"/>
    <w:rsid w:val="006D3783"/>
    <w:rsid w:val="006D4068"/>
    <w:rsid w:val="006D46E2"/>
    <w:rsid w:val="006D5764"/>
    <w:rsid w:val="006D66A4"/>
    <w:rsid w:val="006D690F"/>
    <w:rsid w:val="006D78FA"/>
    <w:rsid w:val="006E06EE"/>
    <w:rsid w:val="006E0AD7"/>
    <w:rsid w:val="006E0B3F"/>
    <w:rsid w:val="006E12FF"/>
    <w:rsid w:val="006E1AE9"/>
    <w:rsid w:val="006E2A16"/>
    <w:rsid w:val="006E2A66"/>
    <w:rsid w:val="006E2D65"/>
    <w:rsid w:val="006E32B5"/>
    <w:rsid w:val="006E71F7"/>
    <w:rsid w:val="006E7E18"/>
    <w:rsid w:val="006F0799"/>
    <w:rsid w:val="006F0DA1"/>
    <w:rsid w:val="006F10E7"/>
    <w:rsid w:val="006F2478"/>
    <w:rsid w:val="006F3A88"/>
    <w:rsid w:val="006F3F34"/>
    <w:rsid w:val="006F4A8E"/>
    <w:rsid w:val="006F50DE"/>
    <w:rsid w:val="006F77EF"/>
    <w:rsid w:val="006F7DE7"/>
    <w:rsid w:val="007003B4"/>
    <w:rsid w:val="007006DD"/>
    <w:rsid w:val="00700F56"/>
    <w:rsid w:val="00701177"/>
    <w:rsid w:val="007026F1"/>
    <w:rsid w:val="007027DE"/>
    <w:rsid w:val="0070296C"/>
    <w:rsid w:val="00702986"/>
    <w:rsid w:val="00702CCF"/>
    <w:rsid w:val="0070388B"/>
    <w:rsid w:val="00703E0A"/>
    <w:rsid w:val="007040C3"/>
    <w:rsid w:val="00704125"/>
    <w:rsid w:val="007045BD"/>
    <w:rsid w:val="007048D2"/>
    <w:rsid w:val="00704F10"/>
    <w:rsid w:val="007061DF"/>
    <w:rsid w:val="00706F04"/>
    <w:rsid w:val="00706F87"/>
    <w:rsid w:val="00706FDC"/>
    <w:rsid w:val="00707C5B"/>
    <w:rsid w:val="00707E30"/>
    <w:rsid w:val="0071043B"/>
    <w:rsid w:val="007106D0"/>
    <w:rsid w:val="00710FFE"/>
    <w:rsid w:val="00711743"/>
    <w:rsid w:val="00711D07"/>
    <w:rsid w:val="007137D3"/>
    <w:rsid w:val="00713B48"/>
    <w:rsid w:val="00713D62"/>
    <w:rsid w:val="00713DAC"/>
    <w:rsid w:val="0071573B"/>
    <w:rsid w:val="00715D1C"/>
    <w:rsid w:val="007163DA"/>
    <w:rsid w:val="00716D0D"/>
    <w:rsid w:val="007171AE"/>
    <w:rsid w:val="007174B7"/>
    <w:rsid w:val="0072099B"/>
    <w:rsid w:val="00721E28"/>
    <w:rsid w:val="007222AC"/>
    <w:rsid w:val="00722C5A"/>
    <w:rsid w:val="0072327E"/>
    <w:rsid w:val="00723DB1"/>
    <w:rsid w:val="0072430B"/>
    <w:rsid w:val="00724625"/>
    <w:rsid w:val="00725216"/>
    <w:rsid w:val="00725EFC"/>
    <w:rsid w:val="00725F91"/>
    <w:rsid w:val="007261C9"/>
    <w:rsid w:val="007309A2"/>
    <w:rsid w:val="00730B61"/>
    <w:rsid w:val="00730E71"/>
    <w:rsid w:val="007321EE"/>
    <w:rsid w:val="0073285F"/>
    <w:rsid w:val="00732D37"/>
    <w:rsid w:val="00732E1E"/>
    <w:rsid w:val="007331FC"/>
    <w:rsid w:val="007338FC"/>
    <w:rsid w:val="00734508"/>
    <w:rsid w:val="00734BC3"/>
    <w:rsid w:val="00734CC6"/>
    <w:rsid w:val="0073512D"/>
    <w:rsid w:val="0073520B"/>
    <w:rsid w:val="00735369"/>
    <w:rsid w:val="00737787"/>
    <w:rsid w:val="00740D9A"/>
    <w:rsid w:val="00742228"/>
    <w:rsid w:val="00742B87"/>
    <w:rsid w:val="00743156"/>
    <w:rsid w:val="00744E70"/>
    <w:rsid w:val="007458EA"/>
    <w:rsid w:val="00745F3D"/>
    <w:rsid w:val="007464C1"/>
    <w:rsid w:val="00747C31"/>
    <w:rsid w:val="00747FF5"/>
    <w:rsid w:val="00750D13"/>
    <w:rsid w:val="00751B0F"/>
    <w:rsid w:val="00751D95"/>
    <w:rsid w:val="0075220D"/>
    <w:rsid w:val="007522A2"/>
    <w:rsid w:val="0075511A"/>
    <w:rsid w:val="007553CA"/>
    <w:rsid w:val="007553F0"/>
    <w:rsid w:val="007562A8"/>
    <w:rsid w:val="00756761"/>
    <w:rsid w:val="00757D13"/>
    <w:rsid w:val="00760E17"/>
    <w:rsid w:val="00760EC7"/>
    <w:rsid w:val="007611BE"/>
    <w:rsid w:val="00761231"/>
    <w:rsid w:val="00761B9D"/>
    <w:rsid w:val="00761C38"/>
    <w:rsid w:val="007623C4"/>
    <w:rsid w:val="0076249E"/>
    <w:rsid w:val="007627F1"/>
    <w:rsid w:val="007633CC"/>
    <w:rsid w:val="007634BF"/>
    <w:rsid w:val="00763B34"/>
    <w:rsid w:val="00763CD0"/>
    <w:rsid w:val="00763EB8"/>
    <w:rsid w:val="00764E41"/>
    <w:rsid w:val="00765FC1"/>
    <w:rsid w:val="007660E2"/>
    <w:rsid w:val="007663DC"/>
    <w:rsid w:val="00766841"/>
    <w:rsid w:val="00767666"/>
    <w:rsid w:val="00770041"/>
    <w:rsid w:val="007713A4"/>
    <w:rsid w:val="00771C0C"/>
    <w:rsid w:val="00772687"/>
    <w:rsid w:val="0077283C"/>
    <w:rsid w:val="00772F59"/>
    <w:rsid w:val="00775370"/>
    <w:rsid w:val="00775DE1"/>
    <w:rsid w:val="007770EF"/>
    <w:rsid w:val="007806EB"/>
    <w:rsid w:val="00780804"/>
    <w:rsid w:val="00781150"/>
    <w:rsid w:val="0078346F"/>
    <w:rsid w:val="007835B6"/>
    <w:rsid w:val="0078393A"/>
    <w:rsid w:val="0078408E"/>
    <w:rsid w:val="00784789"/>
    <w:rsid w:val="007847A7"/>
    <w:rsid w:val="007850EB"/>
    <w:rsid w:val="00785B40"/>
    <w:rsid w:val="007867F8"/>
    <w:rsid w:val="0078779A"/>
    <w:rsid w:val="00787BD7"/>
    <w:rsid w:val="00790026"/>
    <w:rsid w:val="007909E6"/>
    <w:rsid w:val="00791666"/>
    <w:rsid w:val="00791A7A"/>
    <w:rsid w:val="00792386"/>
    <w:rsid w:val="00792B9D"/>
    <w:rsid w:val="00792C05"/>
    <w:rsid w:val="0079379E"/>
    <w:rsid w:val="00793EB3"/>
    <w:rsid w:val="00796085"/>
    <w:rsid w:val="007963CF"/>
    <w:rsid w:val="007A08DE"/>
    <w:rsid w:val="007A08FE"/>
    <w:rsid w:val="007A0CB4"/>
    <w:rsid w:val="007A1899"/>
    <w:rsid w:val="007A1AB1"/>
    <w:rsid w:val="007A2EFB"/>
    <w:rsid w:val="007A519F"/>
    <w:rsid w:val="007A7354"/>
    <w:rsid w:val="007A7933"/>
    <w:rsid w:val="007B1A88"/>
    <w:rsid w:val="007B1ABB"/>
    <w:rsid w:val="007B516B"/>
    <w:rsid w:val="007C0C4C"/>
    <w:rsid w:val="007C116A"/>
    <w:rsid w:val="007C3E5F"/>
    <w:rsid w:val="007C4A72"/>
    <w:rsid w:val="007C4E46"/>
    <w:rsid w:val="007C5639"/>
    <w:rsid w:val="007C6225"/>
    <w:rsid w:val="007C7672"/>
    <w:rsid w:val="007D2A8E"/>
    <w:rsid w:val="007D3655"/>
    <w:rsid w:val="007D4C47"/>
    <w:rsid w:val="007D528F"/>
    <w:rsid w:val="007D5D84"/>
    <w:rsid w:val="007D5E34"/>
    <w:rsid w:val="007D5F33"/>
    <w:rsid w:val="007D6A65"/>
    <w:rsid w:val="007D6EAA"/>
    <w:rsid w:val="007D779D"/>
    <w:rsid w:val="007E0422"/>
    <w:rsid w:val="007E0514"/>
    <w:rsid w:val="007E0789"/>
    <w:rsid w:val="007E18AD"/>
    <w:rsid w:val="007E21C1"/>
    <w:rsid w:val="007E2901"/>
    <w:rsid w:val="007E2D43"/>
    <w:rsid w:val="007E3A18"/>
    <w:rsid w:val="007E40C3"/>
    <w:rsid w:val="007E44DB"/>
    <w:rsid w:val="007E44E2"/>
    <w:rsid w:val="007E4C4E"/>
    <w:rsid w:val="007E50DE"/>
    <w:rsid w:val="007E5784"/>
    <w:rsid w:val="007E5991"/>
    <w:rsid w:val="007E71C4"/>
    <w:rsid w:val="007E74A1"/>
    <w:rsid w:val="007E765D"/>
    <w:rsid w:val="007F0623"/>
    <w:rsid w:val="007F1BEE"/>
    <w:rsid w:val="007F2829"/>
    <w:rsid w:val="007F2B46"/>
    <w:rsid w:val="007F31EF"/>
    <w:rsid w:val="007F58A8"/>
    <w:rsid w:val="007F6981"/>
    <w:rsid w:val="007F6D79"/>
    <w:rsid w:val="0080031F"/>
    <w:rsid w:val="00800B84"/>
    <w:rsid w:val="00800F62"/>
    <w:rsid w:val="00801461"/>
    <w:rsid w:val="00801749"/>
    <w:rsid w:val="00802C67"/>
    <w:rsid w:val="00803EAC"/>
    <w:rsid w:val="00803EC8"/>
    <w:rsid w:val="00804227"/>
    <w:rsid w:val="00804958"/>
    <w:rsid w:val="00804C84"/>
    <w:rsid w:val="0080524B"/>
    <w:rsid w:val="008054C4"/>
    <w:rsid w:val="0080580D"/>
    <w:rsid w:val="008066FF"/>
    <w:rsid w:val="00806D80"/>
    <w:rsid w:val="00807017"/>
    <w:rsid w:val="008125C8"/>
    <w:rsid w:val="0081265E"/>
    <w:rsid w:val="00812992"/>
    <w:rsid w:val="00812D1B"/>
    <w:rsid w:val="008134A2"/>
    <w:rsid w:val="00813B3B"/>
    <w:rsid w:val="008144E1"/>
    <w:rsid w:val="00814CED"/>
    <w:rsid w:val="008155B6"/>
    <w:rsid w:val="0081563B"/>
    <w:rsid w:val="008157C6"/>
    <w:rsid w:val="00815C98"/>
    <w:rsid w:val="00815CFA"/>
    <w:rsid w:val="00815D89"/>
    <w:rsid w:val="00815FD8"/>
    <w:rsid w:val="00816144"/>
    <w:rsid w:val="00816389"/>
    <w:rsid w:val="00816A93"/>
    <w:rsid w:val="0082060D"/>
    <w:rsid w:val="00820700"/>
    <w:rsid w:val="00821D64"/>
    <w:rsid w:val="00822B9D"/>
    <w:rsid w:val="00823405"/>
    <w:rsid w:val="00823578"/>
    <w:rsid w:val="0082495A"/>
    <w:rsid w:val="00824EA7"/>
    <w:rsid w:val="008253F3"/>
    <w:rsid w:val="00825A1C"/>
    <w:rsid w:val="00826B87"/>
    <w:rsid w:val="008274CA"/>
    <w:rsid w:val="0082762B"/>
    <w:rsid w:val="00830F7C"/>
    <w:rsid w:val="00831ED3"/>
    <w:rsid w:val="00832AD6"/>
    <w:rsid w:val="00833488"/>
    <w:rsid w:val="00834409"/>
    <w:rsid w:val="008348BA"/>
    <w:rsid w:val="00834DE5"/>
    <w:rsid w:val="00837161"/>
    <w:rsid w:val="008379F2"/>
    <w:rsid w:val="00837C99"/>
    <w:rsid w:val="0084144D"/>
    <w:rsid w:val="00841D63"/>
    <w:rsid w:val="00842166"/>
    <w:rsid w:val="008433C6"/>
    <w:rsid w:val="00844651"/>
    <w:rsid w:val="00845DF0"/>
    <w:rsid w:val="00846AD4"/>
    <w:rsid w:val="008471E5"/>
    <w:rsid w:val="0085032B"/>
    <w:rsid w:val="00850944"/>
    <w:rsid w:val="00850D87"/>
    <w:rsid w:val="0085136B"/>
    <w:rsid w:val="00851962"/>
    <w:rsid w:val="00851ECB"/>
    <w:rsid w:val="00852284"/>
    <w:rsid w:val="008522AE"/>
    <w:rsid w:val="008522E8"/>
    <w:rsid w:val="008534E3"/>
    <w:rsid w:val="008537F6"/>
    <w:rsid w:val="00854C3C"/>
    <w:rsid w:val="00854DF4"/>
    <w:rsid w:val="00854FFD"/>
    <w:rsid w:val="00855F3A"/>
    <w:rsid w:val="00856E74"/>
    <w:rsid w:val="008579FA"/>
    <w:rsid w:val="008610A2"/>
    <w:rsid w:val="0086127A"/>
    <w:rsid w:val="00861680"/>
    <w:rsid w:val="008625AC"/>
    <w:rsid w:val="00862857"/>
    <w:rsid w:val="0086311B"/>
    <w:rsid w:val="00864256"/>
    <w:rsid w:val="008657D5"/>
    <w:rsid w:val="0086664A"/>
    <w:rsid w:val="00867744"/>
    <w:rsid w:val="00870C89"/>
    <w:rsid w:val="0087108A"/>
    <w:rsid w:val="00871DA4"/>
    <w:rsid w:val="00871E5E"/>
    <w:rsid w:val="0087207B"/>
    <w:rsid w:val="0087228D"/>
    <w:rsid w:val="008724E1"/>
    <w:rsid w:val="00876539"/>
    <w:rsid w:val="00877333"/>
    <w:rsid w:val="00877359"/>
    <w:rsid w:val="008807BB"/>
    <w:rsid w:val="00882476"/>
    <w:rsid w:val="00883412"/>
    <w:rsid w:val="0088375A"/>
    <w:rsid w:val="0088466D"/>
    <w:rsid w:val="008852F9"/>
    <w:rsid w:val="008853BF"/>
    <w:rsid w:val="00885AD0"/>
    <w:rsid w:val="00886DCF"/>
    <w:rsid w:val="00887AFD"/>
    <w:rsid w:val="00887B7F"/>
    <w:rsid w:val="00887C7F"/>
    <w:rsid w:val="00887FC5"/>
    <w:rsid w:val="008900E6"/>
    <w:rsid w:val="00890655"/>
    <w:rsid w:val="008911BB"/>
    <w:rsid w:val="00894421"/>
    <w:rsid w:val="008947CF"/>
    <w:rsid w:val="00894841"/>
    <w:rsid w:val="00894A5B"/>
    <w:rsid w:val="00896C7B"/>
    <w:rsid w:val="008A0A15"/>
    <w:rsid w:val="008A12DF"/>
    <w:rsid w:val="008A1AED"/>
    <w:rsid w:val="008A1E8A"/>
    <w:rsid w:val="008A21C0"/>
    <w:rsid w:val="008A2246"/>
    <w:rsid w:val="008A2BAD"/>
    <w:rsid w:val="008A3189"/>
    <w:rsid w:val="008A3ADA"/>
    <w:rsid w:val="008A4660"/>
    <w:rsid w:val="008A4B0C"/>
    <w:rsid w:val="008A51AE"/>
    <w:rsid w:val="008A55B4"/>
    <w:rsid w:val="008A5B6C"/>
    <w:rsid w:val="008A6100"/>
    <w:rsid w:val="008A684A"/>
    <w:rsid w:val="008A7180"/>
    <w:rsid w:val="008A7259"/>
    <w:rsid w:val="008B0F1C"/>
    <w:rsid w:val="008B12A5"/>
    <w:rsid w:val="008B1555"/>
    <w:rsid w:val="008B4A6F"/>
    <w:rsid w:val="008B53F0"/>
    <w:rsid w:val="008B5AF4"/>
    <w:rsid w:val="008B5DAE"/>
    <w:rsid w:val="008B76FB"/>
    <w:rsid w:val="008B76FF"/>
    <w:rsid w:val="008B7CA0"/>
    <w:rsid w:val="008C0026"/>
    <w:rsid w:val="008C28F7"/>
    <w:rsid w:val="008C2B19"/>
    <w:rsid w:val="008C321C"/>
    <w:rsid w:val="008C3336"/>
    <w:rsid w:val="008C34D6"/>
    <w:rsid w:val="008C37B6"/>
    <w:rsid w:val="008C4B64"/>
    <w:rsid w:val="008C60AD"/>
    <w:rsid w:val="008C60D2"/>
    <w:rsid w:val="008C670C"/>
    <w:rsid w:val="008C6B04"/>
    <w:rsid w:val="008C6C1B"/>
    <w:rsid w:val="008C6F5B"/>
    <w:rsid w:val="008C7635"/>
    <w:rsid w:val="008C76FC"/>
    <w:rsid w:val="008C7DB9"/>
    <w:rsid w:val="008C7FFA"/>
    <w:rsid w:val="008D0040"/>
    <w:rsid w:val="008D01A1"/>
    <w:rsid w:val="008D29CC"/>
    <w:rsid w:val="008D2BFA"/>
    <w:rsid w:val="008D36E2"/>
    <w:rsid w:val="008D3A24"/>
    <w:rsid w:val="008D3F5B"/>
    <w:rsid w:val="008D46BA"/>
    <w:rsid w:val="008D46D0"/>
    <w:rsid w:val="008D48B9"/>
    <w:rsid w:val="008D5237"/>
    <w:rsid w:val="008D5787"/>
    <w:rsid w:val="008D5CD8"/>
    <w:rsid w:val="008D5D1C"/>
    <w:rsid w:val="008D5F1B"/>
    <w:rsid w:val="008D6B7F"/>
    <w:rsid w:val="008D7C09"/>
    <w:rsid w:val="008D7CA9"/>
    <w:rsid w:val="008E0014"/>
    <w:rsid w:val="008E023E"/>
    <w:rsid w:val="008E0BE1"/>
    <w:rsid w:val="008E0DB2"/>
    <w:rsid w:val="008E1539"/>
    <w:rsid w:val="008E2121"/>
    <w:rsid w:val="008E2FAB"/>
    <w:rsid w:val="008E41C6"/>
    <w:rsid w:val="008E4B5F"/>
    <w:rsid w:val="008E4D05"/>
    <w:rsid w:val="008E58A4"/>
    <w:rsid w:val="008E60D4"/>
    <w:rsid w:val="008E63DD"/>
    <w:rsid w:val="008E71A6"/>
    <w:rsid w:val="008F1009"/>
    <w:rsid w:val="008F24C6"/>
    <w:rsid w:val="008F28A9"/>
    <w:rsid w:val="008F38FB"/>
    <w:rsid w:val="008F3E7F"/>
    <w:rsid w:val="008F3EEE"/>
    <w:rsid w:val="008F4FEC"/>
    <w:rsid w:val="008F546D"/>
    <w:rsid w:val="008F58C6"/>
    <w:rsid w:val="008F5A8B"/>
    <w:rsid w:val="008F5D15"/>
    <w:rsid w:val="008F67A3"/>
    <w:rsid w:val="008F69BE"/>
    <w:rsid w:val="008F6A37"/>
    <w:rsid w:val="008F6DDD"/>
    <w:rsid w:val="008F7CD6"/>
    <w:rsid w:val="009001B6"/>
    <w:rsid w:val="00900621"/>
    <w:rsid w:val="00900E15"/>
    <w:rsid w:val="00900E6C"/>
    <w:rsid w:val="00901055"/>
    <w:rsid w:val="00901084"/>
    <w:rsid w:val="00901554"/>
    <w:rsid w:val="00901BC4"/>
    <w:rsid w:val="00901CF0"/>
    <w:rsid w:val="00902539"/>
    <w:rsid w:val="00902F8B"/>
    <w:rsid w:val="009033F7"/>
    <w:rsid w:val="00903605"/>
    <w:rsid w:val="00905696"/>
    <w:rsid w:val="00905826"/>
    <w:rsid w:val="0090605A"/>
    <w:rsid w:val="009064B8"/>
    <w:rsid w:val="009064D6"/>
    <w:rsid w:val="00906943"/>
    <w:rsid w:val="00907563"/>
    <w:rsid w:val="0091049C"/>
    <w:rsid w:val="00910EB7"/>
    <w:rsid w:val="00911F48"/>
    <w:rsid w:val="009127D7"/>
    <w:rsid w:val="00912B87"/>
    <w:rsid w:val="009131CE"/>
    <w:rsid w:val="00913488"/>
    <w:rsid w:val="0091381F"/>
    <w:rsid w:val="00913F02"/>
    <w:rsid w:val="009163E9"/>
    <w:rsid w:val="00916CCF"/>
    <w:rsid w:val="009171FE"/>
    <w:rsid w:val="0092086C"/>
    <w:rsid w:val="009220D8"/>
    <w:rsid w:val="009225F3"/>
    <w:rsid w:val="00922731"/>
    <w:rsid w:val="009228A8"/>
    <w:rsid w:val="00922D23"/>
    <w:rsid w:val="00922FB5"/>
    <w:rsid w:val="009238F4"/>
    <w:rsid w:val="00923D9B"/>
    <w:rsid w:val="00924741"/>
    <w:rsid w:val="009255A7"/>
    <w:rsid w:val="00926CD0"/>
    <w:rsid w:val="00931F2A"/>
    <w:rsid w:val="00932C4C"/>
    <w:rsid w:val="00932CA6"/>
    <w:rsid w:val="00933236"/>
    <w:rsid w:val="00933C47"/>
    <w:rsid w:val="00934471"/>
    <w:rsid w:val="00934832"/>
    <w:rsid w:val="009351C8"/>
    <w:rsid w:val="00935940"/>
    <w:rsid w:val="0093706B"/>
    <w:rsid w:val="0093776F"/>
    <w:rsid w:val="0094175A"/>
    <w:rsid w:val="00941F16"/>
    <w:rsid w:val="009433EE"/>
    <w:rsid w:val="00943626"/>
    <w:rsid w:val="00943C65"/>
    <w:rsid w:val="009452CB"/>
    <w:rsid w:val="00945734"/>
    <w:rsid w:val="009458B2"/>
    <w:rsid w:val="00945AA7"/>
    <w:rsid w:val="00945E30"/>
    <w:rsid w:val="009461B4"/>
    <w:rsid w:val="00946672"/>
    <w:rsid w:val="009467B9"/>
    <w:rsid w:val="00946ADD"/>
    <w:rsid w:val="00947324"/>
    <w:rsid w:val="00947956"/>
    <w:rsid w:val="00947B80"/>
    <w:rsid w:val="009508D6"/>
    <w:rsid w:val="00950F36"/>
    <w:rsid w:val="0095155A"/>
    <w:rsid w:val="0095204F"/>
    <w:rsid w:val="0095214E"/>
    <w:rsid w:val="0095249C"/>
    <w:rsid w:val="00953057"/>
    <w:rsid w:val="00953A4F"/>
    <w:rsid w:val="00953BFB"/>
    <w:rsid w:val="00955B57"/>
    <w:rsid w:val="00956B62"/>
    <w:rsid w:val="00956C0B"/>
    <w:rsid w:val="00956E32"/>
    <w:rsid w:val="00956EC0"/>
    <w:rsid w:val="00957951"/>
    <w:rsid w:val="00960633"/>
    <w:rsid w:val="00962E50"/>
    <w:rsid w:val="00963E97"/>
    <w:rsid w:val="00964DB8"/>
    <w:rsid w:val="00965466"/>
    <w:rsid w:val="00965E29"/>
    <w:rsid w:val="00966184"/>
    <w:rsid w:val="009668D4"/>
    <w:rsid w:val="00966FC9"/>
    <w:rsid w:val="0096704E"/>
    <w:rsid w:val="009718F3"/>
    <w:rsid w:val="00972816"/>
    <w:rsid w:val="00973ED0"/>
    <w:rsid w:val="00974A39"/>
    <w:rsid w:val="00974FFF"/>
    <w:rsid w:val="00975BC4"/>
    <w:rsid w:val="0097640A"/>
    <w:rsid w:val="009765D6"/>
    <w:rsid w:val="0097686C"/>
    <w:rsid w:val="0097695E"/>
    <w:rsid w:val="0097778D"/>
    <w:rsid w:val="00977DC6"/>
    <w:rsid w:val="0098097C"/>
    <w:rsid w:val="009820F8"/>
    <w:rsid w:val="0098238E"/>
    <w:rsid w:val="009826A6"/>
    <w:rsid w:val="009828BC"/>
    <w:rsid w:val="00983BAB"/>
    <w:rsid w:val="00984009"/>
    <w:rsid w:val="0098411A"/>
    <w:rsid w:val="00984A49"/>
    <w:rsid w:val="00984B8A"/>
    <w:rsid w:val="00986013"/>
    <w:rsid w:val="0098620F"/>
    <w:rsid w:val="00987000"/>
    <w:rsid w:val="00987C1E"/>
    <w:rsid w:val="00992B81"/>
    <w:rsid w:val="009947E7"/>
    <w:rsid w:val="00995774"/>
    <w:rsid w:val="00997D47"/>
    <w:rsid w:val="009A0C3E"/>
    <w:rsid w:val="009A1F3C"/>
    <w:rsid w:val="009A28A5"/>
    <w:rsid w:val="009A2931"/>
    <w:rsid w:val="009A2AFF"/>
    <w:rsid w:val="009A4E4B"/>
    <w:rsid w:val="009A6165"/>
    <w:rsid w:val="009A6348"/>
    <w:rsid w:val="009A67BB"/>
    <w:rsid w:val="009A6918"/>
    <w:rsid w:val="009A71C9"/>
    <w:rsid w:val="009B1356"/>
    <w:rsid w:val="009B2169"/>
    <w:rsid w:val="009B3094"/>
    <w:rsid w:val="009B3477"/>
    <w:rsid w:val="009B3992"/>
    <w:rsid w:val="009B3B07"/>
    <w:rsid w:val="009B407E"/>
    <w:rsid w:val="009B4A94"/>
    <w:rsid w:val="009B5692"/>
    <w:rsid w:val="009B6A0C"/>
    <w:rsid w:val="009B6D04"/>
    <w:rsid w:val="009B6DCF"/>
    <w:rsid w:val="009B6ECD"/>
    <w:rsid w:val="009B700E"/>
    <w:rsid w:val="009B777C"/>
    <w:rsid w:val="009C0A6E"/>
    <w:rsid w:val="009C180E"/>
    <w:rsid w:val="009C2B09"/>
    <w:rsid w:val="009C3C53"/>
    <w:rsid w:val="009C40B3"/>
    <w:rsid w:val="009C4205"/>
    <w:rsid w:val="009C4E2D"/>
    <w:rsid w:val="009C5392"/>
    <w:rsid w:val="009C5716"/>
    <w:rsid w:val="009C66CC"/>
    <w:rsid w:val="009C6B5F"/>
    <w:rsid w:val="009C6C28"/>
    <w:rsid w:val="009C6C38"/>
    <w:rsid w:val="009C701C"/>
    <w:rsid w:val="009D01D5"/>
    <w:rsid w:val="009D0275"/>
    <w:rsid w:val="009D07BA"/>
    <w:rsid w:val="009D1F9D"/>
    <w:rsid w:val="009D276A"/>
    <w:rsid w:val="009D313E"/>
    <w:rsid w:val="009D3AF8"/>
    <w:rsid w:val="009D3B86"/>
    <w:rsid w:val="009D3EBA"/>
    <w:rsid w:val="009D3FBE"/>
    <w:rsid w:val="009D46EF"/>
    <w:rsid w:val="009D59E3"/>
    <w:rsid w:val="009D6100"/>
    <w:rsid w:val="009D6E3E"/>
    <w:rsid w:val="009D7C20"/>
    <w:rsid w:val="009E1273"/>
    <w:rsid w:val="009E166B"/>
    <w:rsid w:val="009E3266"/>
    <w:rsid w:val="009E5615"/>
    <w:rsid w:val="009E5E56"/>
    <w:rsid w:val="009E6754"/>
    <w:rsid w:val="009E67B8"/>
    <w:rsid w:val="009E67D0"/>
    <w:rsid w:val="009E70CE"/>
    <w:rsid w:val="009E74BD"/>
    <w:rsid w:val="009F05B9"/>
    <w:rsid w:val="009F0F9D"/>
    <w:rsid w:val="009F17A9"/>
    <w:rsid w:val="009F26C9"/>
    <w:rsid w:val="009F2865"/>
    <w:rsid w:val="009F2887"/>
    <w:rsid w:val="009F2977"/>
    <w:rsid w:val="009F2BC9"/>
    <w:rsid w:val="009F30B9"/>
    <w:rsid w:val="009F3160"/>
    <w:rsid w:val="009F3822"/>
    <w:rsid w:val="009F4500"/>
    <w:rsid w:val="009F4B8B"/>
    <w:rsid w:val="009F4DFB"/>
    <w:rsid w:val="009F4E1C"/>
    <w:rsid w:val="009F525F"/>
    <w:rsid w:val="009F6670"/>
    <w:rsid w:val="00A006AD"/>
    <w:rsid w:val="00A0096D"/>
    <w:rsid w:val="00A018DF"/>
    <w:rsid w:val="00A0238A"/>
    <w:rsid w:val="00A050C8"/>
    <w:rsid w:val="00A05AE0"/>
    <w:rsid w:val="00A05B9B"/>
    <w:rsid w:val="00A0663C"/>
    <w:rsid w:val="00A0746B"/>
    <w:rsid w:val="00A07A65"/>
    <w:rsid w:val="00A10956"/>
    <w:rsid w:val="00A11A2E"/>
    <w:rsid w:val="00A11D2A"/>
    <w:rsid w:val="00A11F50"/>
    <w:rsid w:val="00A14612"/>
    <w:rsid w:val="00A150C6"/>
    <w:rsid w:val="00A152DC"/>
    <w:rsid w:val="00A15EB8"/>
    <w:rsid w:val="00A15F3B"/>
    <w:rsid w:val="00A15F83"/>
    <w:rsid w:val="00A16216"/>
    <w:rsid w:val="00A1708A"/>
    <w:rsid w:val="00A1717A"/>
    <w:rsid w:val="00A21A3E"/>
    <w:rsid w:val="00A21AB5"/>
    <w:rsid w:val="00A226D5"/>
    <w:rsid w:val="00A22C83"/>
    <w:rsid w:val="00A235AE"/>
    <w:rsid w:val="00A241C9"/>
    <w:rsid w:val="00A2485C"/>
    <w:rsid w:val="00A24EB2"/>
    <w:rsid w:val="00A2568C"/>
    <w:rsid w:val="00A26589"/>
    <w:rsid w:val="00A268EF"/>
    <w:rsid w:val="00A26B26"/>
    <w:rsid w:val="00A27E10"/>
    <w:rsid w:val="00A30DC5"/>
    <w:rsid w:val="00A325A5"/>
    <w:rsid w:val="00A32BC3"/>
    <w:rsid w:val="00A32CC7"/>
    <w:rsid w:val="00A33202"/>
    <w:rsid w:val="00A33E16"/>
    <w:rsid w:val="00A34131"/>
    <w:rsid w:val="00A34F3B"/>
    <w:rsid w:val="00A35680"/>
    <w:rsid w:val="00A35A8E"/>
    <w:rsid w:val="00A36A25"/>
    <w:rsid w:val="00A37817"/>
    <w:rsid w:val="00A37C09"/>
    <w:rsid w:val="00A4038D"/>
    <w:rsid w:val="00A40895"/>
    <w:rsid w:val="00A409E9"/>
    <w:rsid w:val="00A40FCB"/>
    <w:rsid w:val="00A43010"/>
    <w:rsid w:val="00A43656"/>
    <w:rsid w:val="00A43EFE"/>
    <w:rsid w:val="00A44BFB"/>
    <w:rsid w:val="00A45BD3"/>
    <w:rsid w:val="00A462B2"/>
    <w:rsid w:val="00A46483"/>
    <w:rsid w:val="00A468B5"/>
    <w:rsid w:val="00A46D50"/>
    <w:rsid w:val="00A470A4"/>
    <w:rsid w:val="00A47833"/>
    <w:rsid w:val="00A47F6A"/>
    <w:rsid w:val="00A50BB2"/>
    <w:rsid w:val="00A50BB6"/>
    <w:rsid w:val="00A50D2F"/>
    <w:rsid w:val="00A50D75"/>
    <w:rsid w:val="00A50EDF"/>
    <w:rsid w:val="00A511AD"/>
    <w:rsid w:val="00A52B90"/>
    <w:rsid w:val="00A537A5"/>
    <w:rsid w:val="00A543AD"/>
    <w:rsid w:val="00A54E21"/>
    <w:rsid w:val="00A56151"/>
    <w:rsid w:val="00A57D21"/>
    <w:rsid w:val="00A615B2"/>
    <w:rsid w:val="00A61749"/>
    <w:rsid w:val="00A61DD2"/>
    <w:rsid w:val="00A62B45"/>
    <w:rsid w:val="00A64397"/>
    <w:rsid w:val="00A647E5"/>
    <w:rsid w:val="00A66410"/>
    <w:rsid w:val="00A666D2"/>
    <w:rsid w:val="00A669D8"/>
    <w:rsid w:val="00A67F89"/>
    <w:rsid w:val="00A705F1"/>
    <w:rsid w:val="00A709CE"/>
    <w:rsid w:val="00A70BA9"/>
    <w:rsid w:val="00A711D0"/>
    <w:rsid w:val="00A711E0"/>
    <w:rsid w:val="00A71397"/>
    <w:rsid w:val="00A728CD"/>
    <w:rsid w:val="00A756F7"/>
    <w:rsid w:val="00A7600A"/>
    <w:rsid w:val="00A76C65"/>
    <w:rsid w:val="00A76FAA"/>
    <w:rsid w:val="00A8067A"/>
    <w:rsid w:val="00A80BB5"/>
    <w:rsid w:val="00A80D43"/>
    <w:rsid w:val="00A81FEF"/>
    <w:rsid w:val="00A82BB9"/>
    <w:rsid w:val="00A84DAC"/>
    <w:rsid w:val="00A8544B"/>
    <w:rsid w:val="00A85A5B"/>
    <w:rsid w:val="00A85C98"/>
    <w:rsid w:val="00A85EBC"/>
    <w:rsid w:val="00A86876"/>
    <w:rsid w:val="00A90027"/>
    <w:rsid w:val="00A90908"/>
    <w:rsid w:val="00A90FA0"/>
    <w:rsid w:val="00A92B32"/>
    <w:rsid w:val="00A93935"/>
    <w:rsid w:val="00A93D3A"/>
    <w:rsid w:val="00A94177"/>
    <w:rsid w:val="00A94858"/>
    <w:rsid w:val="00A94C68"/>
    <w:rsid w:val="00A951DC"/>
    <w:rsid w:val="00A9593C"/>
    <w:rsid w:val="00A95B50"/>
    <w:rsid w:val="00A95F73"/>
    <w:rsid w:val="00A97ADB"/>
    <w:rsid w:val="00A97C3E"/>
    <w:rsid w:val="00A97CBF"/>
    <w:rsid w:val="00A97EBF"/>
    <w:rsid w:val="00A97EC1"/>
    <w:rsid w:val="00AA0DAF"/>
    <w:rsid w:val="00AA160A"/>
    <w:rsid w:val="00AA1743"/>
    <w:rsid w:val="00AA27B8"/>
    <w:rsid w:val="00AA40E8"/>
    <w:rsid w:val="00AA49BC"/>
    <w:rsid w:val="00AA594C"/>
    <w:rsid w:val="00AA615D"/>
    <w:rsid w:val="00AA635F"/>
    <w:rsid w:val="00AA6C45"/>
    <w:rsid w:val="00AA7869"/>
    <w:rsid w:val="00AA7C63"/>
    <w:rsid w:val="00AB07F3"/>
    <w:rsid w:val="00AB1ED4"/>
    <w:rsid w:val="00AB2D55"/>
    <w:rsid w:val="00AB2E11"/>
    <w:rsid w:val="00AB3F45"/>
    <w:rsid w:val="00AB557E"/>
    <w:rsid w:val="00AB5F3F"/>
    <w:rsid w:val="00AB6652"/>
    <w:rsid w:val="00AB6789"/>
    <w:rsid w:val="00AB7A16"/>
    <w:rsid w:val="00AB7C17"/>
    <w:rsid w:val="00AB7ED1"/>
    <w:rsid w:val="00AC02EB"/>
    <w:rsid w:val="00AC1686"/>
    <w:rsid w:val="00AC1ED6"/>
    <w:rsid w:val="00AC2736"/>
    <w:rsid w:val="00AC28E2"/>
    <w:rsid w:val="00AC2D06"/>
    <w:rsid w:val="00AC53DE"/>
    <w:rsid w:val="00AC6243"/>
    <w:rsid w:val="00AC6D25"/>
    <w:rsid w:val="00AC79DD"/>
    <w:rsid w:val="00AD00CE"/>
    <w:rsid w:val="00AD1299"/>
    <w:rsid w:val="00AD343E"/>
    <w:rsid w:val="00AD367D"/>
    <w:rsid w:val="00AD39F4"/>
    <w:rsid w:val="00AD4AB7"/>
    <w:rsid w:val="00AD6591"/>
    <w:rsid w:val="00AD78CF"/>
    <w:rsid w:val="00AE0060"/>
    <w:rsid w:val="00AE11D3"/>
    <w:rsid w:val="00AE18E7"/>
    <w:rsid w:val="00AE1BF4"/>
    <w:rsid w:val="00AE213D"/>
    <w:rsid w:val="00AE290E"/>
    <w:rsid w:val="00AE2933"/>
    <w:rsid w:val="00AE3249"/>
    <w:rsid w:val="00AE39D8"/>
    <w:rsid w:val="00AE436C"/>
    <w:rsid w:val="00AE446A"/>
    <w:rsid w:val="00AE4A19"/>
    <w:rsid w:val="00AE5C6D"/>
    <w:rsid w:val="00AE5E6A"/>
    <w:rsid w:val="00AE65DF"/>
    <w:rsid w:val="00AE6BF9"/>
    <w:rsid w:val="00AE7804"/>
    <w:rsid w:val="00AF0054"/>
    <w:rsid w:val="00AF097C"/>
    <w:rsid w:val="00AF1772"/>
    <w:rsid w:val="00AF27D8"/>
    <w:rsid w:val="00AF33E5"/>
    <w:rsid w:val="00AF3E5D"/>
    <w:rsid w:val="00AF45C4"/>
    <w:rsid w:val="00AF46C9"/>
    <w:rsid w:val="00AF48AC"/>
    <w:rsid w:val="00AF6645"/>
    <w:rsid w:val="00B00596"/>
    <w:rsid w:val="00B020C1"/>
    <w:rsid w:val="00B02611"/>
    <w:rsid w:val="00B027C6"/>
    <w:rsid w:val="00B02A26"/>
    <w:rsid w:val="00B031E3"/>
    <w:rsid w:val="00B05480"/>
    <w:rsid w:val="00B068F8"/>
    <w:rsid w:val="00B10DD5"/>
    <w:rsid w:val="00B11249"/>
    <w:rsid w:val="00B11748"/>
    <w:rsid w:val="00B12416"/>
    <w:rsid w:val="00B12F95"/>
    <w:rsid w:val="00B14ECA"/>
    <w:rsid w:val="00B15108"/>
    <w:rsid w:val="00B16EF4"/>
    <w:rsid w:val="00B17212"/>
    <w:rsid w:val="00B20535"/>
    <w:rsid w:val="00B20CF5"/>
    <w:rsid w:val="00B2115F"/>
    <w:rsid w:val="00B21AA3"/>
    <w:rsid w:val="00B21D19"/>
    <w:rsid w:val="00B224E3"/>
    <w:rsid w:val="00B2322B"/>
    <w:rsid w:val="00B236FA"/>
    <w:rsid w:val="00B2462D"/>
    <w:rsid w:val="00B247A5"/>
    <w:rsid w:val="00B26556"/>
    <w:rsid w:val="00B3160E"/>
    <w:rsid w:val="00B34BBD"/>
    <w:rsid w:val="00B35F1C"/>
    <w:rsid w:val="00B3615E"/>
    <w:rsid w:val="00B36A0A"/>
    <w:rsid w:val="00B37019"/>
    <w:rsid w:val="00B40DD0"/>
    <w:rsid w:val="00B42261"/>
    <w:rsid w:val="00B42E11"/>
    <w:rsid w:val="00B4333E"/>
    <w:rsid w:val="00B43677"/>
    <w:rsid w:val="00B43A65"/>
    <w:rsid w:val="00B43A87"/>
    <w:rsid w:val="00B43BFE"/>
    <w:rsid w:val="00B43FA8"/>
    <w:rsid w:val="00B44DF1"/>
    <w:rsid w:val="00B45AC4"/>
    <w:rsid w:val="00B45D09"/>
    <w:rsid w:val="00B47917"/>
    <w:rsid w:val="00B47C4B"/>
    <w:rsid w:val="00B508EA"/>
    <w:rsid w:val="00B51043"/>
    <w:rsid w:val="00B51CC3"/>
    <w:rsid w:val="00B52C44"/>
    <w:rsid w:val="00B52D42"/>
    <w:rsid w:val="00B5343C"/>
    <w:rsid w:val="00B53A26"/>
    <w:rsid w:val="00B54373"/>
    <w:rsid w:val="00B54E66"/>
    <w:rsid w:val="00B563AF"/>
    <w:rsid w:val="00B57359"/>
    <w:rsid w:val="00B57758"/>
    <w:rsid w:val="00B6009A"/>
    <w:rsid w:val="00B6079A"/>
    <w:rsid w:val="00B6168F"/>
    <w:rsid w:val="00B627AC"/>
    <w:rsid w:val="00B63206"/>
    <w:rsid w:val="00B63885"/>
    <w:rsid w:val="00B63FA7"/>
    <w:rsid w:val="00B64A02"/>
    <w:rsid w:val="00B658E1"/>
    <w:rsid w:val="00B659D6"/>
    <w:rsid w:val="00B67043"/>
    <w:rsid w:val="00B671CF"/>
    <w:rsid w:val="00B675DB"/>
    <w:rsid w:val="00B67962"/>
    <w:rsid w:val="00B67E5F"/>
    <w:rsid w:val="00B70528"/>
    <w:rsid w:val="00B70CAC"/>
    <w:rsid w:val="00B70D16"/>
    <w:rsid w:val="00B72BE7"/>
    <w:rsid w:val="00B72D32"/>
    <w:rsid w:val="00B73FA6"/>
    <w:rsid w:val="00B741EF"/>
    <w:rsid w:val="00B74C85"/>
    <w:rsid w:val="00B75911"/>
    <w:rsid w:val="00B75BAA"/>
    <w:rsid w:val="00B76147"/>
    <w:rsid w:val="00B77454"/>
    <w:rsid w:val="00B77BDC"/>
    <w:rsid w:val="00B80B96"/>
    <w:rsid w:val="00B80EF2"/>
    <w:rsid w:val="00B830D8"/>
    <w:rsid w:val="00B83AA4"/>
    <w:rsid w:val="00B85631"/>
    <w:rsid w:val="00B8733E"/>
    <w:rsid w:val="00B87814"/>
    <w:rsid w:val="00B90504"/>
    <w:rsid w:val="00B9063F"/>
    <w:rsid w:val="00B907AC"/>
    <w:rsid w:val="00B91E74"/>
    <w:rsid w:val="00B9233F"/>
    <w:rsid w:val="00B938EC"/>
    <w:rsid w:val="00B942FC"/>
    <w:rsid w:val="00B95F21"/>
    <w:rsid w:val="00B96D10"/>
    <w:rsid w:val="00B97BA3"/>
    <w:rsid w:val="00BA0D0C"/>
    <w:rsid w:val="00BA10B3"/>
    <w:rsid w:val="00BA15ED"/>
    <w:rsid w:val="00BA1883"/>
    <w:rsid w:val="00BA35E9"/>
    <w:rsid w:val="00BA38DA"/>
    <w:rsid w:val="00BA39C7"/>
    <w:rsid w:val="00BA3DB7"/>
    <w:rsid w:val="00BA6DC4"/>
    <w:rsid w:val="00BA7176"/>
    <w:rsid w:val="00BA7577"/>
    <w:rsid w:val="00BA7FBA"/>
    <w:rsid w:val="00BB0395"/>
    <w:rsid w:val="00BB0CC7"/>
    <w:rsid w:val="00BB10EF"/>
    <w:rsid w:val="00BB232A"/>
    <w:rsid w:val="00BB29DE"/>
    <w:rsid w:val="00BB308B"/>
    <w:rsid w:val="00BB38AD"/>
    <w:rsid w:val="00BB43E2"/>
    <w:rsid w:val="00BB45DD"/>
    <w:rsid w:val="00BB473C"/>
    <w:rsid w:val="00BB473D"/>
    <w:rsid w:val="00BB5ACD"/>
    <w:rsid w:val="00BB5D58"/>
    <w:rsid w:val="00BB5D8E"/>
    <w:rsid w:val="00BB607B"/>
    <w:rsid w:val="00BC0543"/>
    <w:rsid w:val="00BC14D8"/>
    <w:rsid w:val="00BC45ED"/>
    <w:rsid w:val="00BC51A3"/>
    <w:rsid w:val="00BC6A2E"/>
    <w:rsid w:val="00BC720A"/>
    <w:rsid w:val="00BD0A47"/>
    <w:rsid w:val="00BD0EE2"/>
    <w:rsid w:val="00BD20D7"/>
    <w:rsid w:val="00BD21F3"/>
    <w:rsid w:val="00BD2BF9"/>
    <w:rsid w:val="00BD35A0"/>
    <w:rsid w:val="00BD38CA"/>
    <w:rsid w:val="00BD4845"/>
    <w:rsid w:val="00BD6BBE"/>
    <w:rsid w:val="00BE038D"/>
    <w:rsid w:val="00BE1677"/>
    <w:rsid w:val="00BE34F2"/>
    <w:rsid w:val="00BE643A"/>
    <w:rsid w:val="00BE7A4E"/>
    <w:rsid w:val="00BF094C"/>
    <w:rsid w:val="00BF0AA4"/>
    <w:rsid w:val="00BF102F"/>
    <w:rsid w:val="00BF27FF"/>
    <w:rsid w:val="00BF2B47"/>
    <w:rsid w:val="00BF2E06"/>
    <w:rsid w:val="00BF3E2A"/>
    <w:rsid w:val="00BF3EAA"/>
    <w:rsid w:val="00BF6682"/>
    <w:rsid w:val="00BF6FCD"/>
    <w:rsid w:val="00BF78D5"/>
    <w:rsid w:val="00BF7C34"/>
    <w:rsid w:val="00BF7C4C"/>
    <w:rsid w:val="00BF7CAE"/>
    <w:rsid w:val="00C01D50"/>
    <w:rsid w:val="00C03A52"/>
    <w:rsid w:val="00C0548D"/>
    <w:rsid w:val="00C05632"/>
    <w:rsid w:val="00C10BA2"/>
    <w:rsid w:val="00C1149E"/>
    <w:rsid w:val="00C12054"/>
    <w:rsid w:val="00C12674"/>
    <w:rsid w:val="00C127E6"/>
    <w:rsid w:val="00C131A4"/>
    <w:rsid w:val="00C13294"/>
    <w:rsid w:val="00C141FC"/>
    <w:rsid w:val="00C1582D"/>
    <w:rsid w:val="00C15F39"/>
    <w:rsid w:val="00C21525"/>
    <w:rsid w:val="00C22049"/>
    <w:rsid w:val="00C22120"/>
    <w:rsid w:val="00C226FF"/>
    <w:rsid w:val="00C2347B"/>
    <w:rsid w:val="00C235EA"/>
    <w:rsid w:val="00C23A05"/>
    <w:rsid w:val="00C2486B"/>
    <w:rsid w:val="00C249F8"/>
    <w:rsid w:val="00C24C23"/>
    <w:rsid w:val="00C25AB6"/>
    <w:rsid w:val="00C26277"/>
    <w:rsid w:val="00C27369"/>
    <w:rsid w:val="00C27677"/>
    <w:rsid w:val="00C27B95"/>
    <w:rsid w:val="00C313E2"/>
    <w:rsid w:val="00C327E2"/>
    <w:rsid w:val="00C32CD0"/>
    <w:rsid w:val="00C3453B"/>
    <w:rsid w:val="00C34D4D"/>
    <w:rsid w:val="00C366CA"/>
    <w:rsid w:val="00C3695B"/>
    <w:rsid w:val="00C36A62"/>
    <w:rsid w:val="00C37489"/>
    <w:rsid w:val="00C40097"/>
    <w:rsid w:val="00C40A17"/>
    <w:rsid w:val="00C40EC1"/>
    <w:rsid w:val="00C421EA"/>
    <w:rsid w:val="00C4288D"/>
    <w:rsid w:val="00C43914"/>
    <w:rsid w:val="00C441C0"/>
    <w:rsid w:val="00C44ABB"/>
    <w:rsid w:val="00C45128"/>
    <w:rsid w:val="00C45761"/>
    <w:rsid w:val="00C459C0"/>
    <w:rsid w:val="00C45A0D"/>
    <w:rsid w:val="00C4623A"/>
    <w:rsid w:val="00C47491"/>
    <w:rsid w:val="00C47725"/>
    <w:rsid w:val="00C50856"/>
    <w:rsid w:val="00C510D2"/>
    <w:rsid w:val="00C51F56"/>
    <w:rsid w:val="00C52CD9"/>
    <w:rsid w:val="00C531FE"/>
    <w:rsid w:val="00C533D6"/>
    <w:rsid w:val="00C55B8D"/>
    <w:rsid w:val="00C56E24"/>
    <w:rsid w:val="00C56F5E"/>
    <w:rsid w:val="00C572F2"/>
    <w:rsid w:val="00C5732A"/>
    <w:rsid w:val="00C5750E"/>
    <w:rsid w:val="00C575C2"/>
    <w:rsid w:val="00C61042"/>
    <w:rsid w:val="00C614A9"/>
    <w:rsid w:val="00C6197C"/>
    <w:rsid w:val="00C6351A"/>
    <w:rsid w:val="00C63933"/>
    <w:rsid w:val="00C64C87"/>
    <w:rsid w:val="00C6511A"/>
    <w:rsid w:val="00C65773"/>
    <w:rsid w:val="00C657C5"/>
    <w:rsid w:val="00C661D7"/>
    <w:rsid w:val="00C67409"/>
    <w:rsid w:val="00C67BC4"/>
    <w:rsid w:val="00C707DB"/>
    <w:rsid w:val="00C70E70"/>
    <w:rsid w:val="00C71259"/>
    <w:rsid w:val="00C717E8"/>
    <w:rsid w:val="00C72853"/>
    <w:rsid w:val="00C72E4D"/>
    <w:rsid w:val="00C73072"/>
    <w:rsid w:val="00C74673"/>
    <w:rsid w:val="00C74849"/>
    <w:rsid w:val="00C74D26"/>
    <w:rsid w:val="00C757B6"/>
    <w:rsid w:val="00C75A23"/>
    <w:rsid w:val="00C7610D"/>
    <w:rsid w:val="00C76C98"/>
    <w:rsid w:val="00C76DCD"/>
    <w:rsid w:val="00C775DD"/>
    <w:rsid w:val="00C77938"/>
    <w:rsid w:val="00C77BFF"/>
    <w:rsid w:val="00C80E44"/>
    <w:rsid w:val="00C80F13"/>
    <w:rsid w:val="00C8109A"/>
    <w:rsid w:val="00C84C42"/>
    <w:rsid w:val="00C84C4B"/>
    <w:rsid w:val="00C8543F"/>
    <w:rsid w:val="00C859DC"/>
    <w:rsid w:val="00C85F5E"/>
    <w:rsid w:val="00C861A5"/>
    <w:rsid w:val="00C863A8"/>
    <w:rsid w:val="00C86822"/>
    <w:rsid w:val="00C874DB"/>
    <w:rsid w:val="00C878BA"/>
    <w:rsid w:val="00C87D89"/>
    <w:rsid w:val="00C91D63"/>
    <w:rsid w:val="00C9332E"/>
    <w:rsid w:val="00C93E3E"/>
    <w:rsid w:val="00C942C4"/>
    <w:rsid w:val="00C942F3"/>
    <w:rsid w:val="00C94DC3"/>
    <w:rsid w:val="00C95707"/>
    <w:rsid w:val="00C96585"/>
    <w:rsid w:val="00C96672"/>
    <w:rsid w:val="00C9686D"/>
    <w:rsid w:val="00C97DFC"/>
    <w:rsid w:val="00C97EAB"/>
    <w:rsid w:val="00CA128B"/>
    <w:rsid w:val="00CA1F09"/>
    <w:rsid w:val="00CA2965"/>
    <w:rsid w:val="00CA30E2"/>
    <w:rsid w:val="00CA340A"/>
    <w:rsid w:val="00CA3C73"/>
    <w:rsid w:val="00CA4A4C"/>
    <w:rsid w:val="00CA50B2"/>
    <w:rsid w:val="00CA5A13"/>
    <w:rsid w:val="00CA6BAA"/>
    <w:rsid w:val="00CA6EAF"/>
    <w:rsid w:val="00CB05B2"/>
    <w:rsid w:val="00CB0D90"/>
    <w:rsid w:val="00CB1136"/>
    <w:rsid w:val="00CB3552"/>
    <w:rsid w:val="00CB3D79"/>
    <w:rsid w:val="00CB4168"/>
    <w:rsid w:val="00CB41AF"/>
    <w:rsid w:val="00CB4C74"/>
    <w:rsid w:val="00CB4FAC"/>
    <w:rsid w:val="00CB5494"/>
    <w:rsid w:val="00CB6921"/>
    <w:rsid w:val="00CB697D"/>
    <w:rsid w:val="00CB6CBF"/>
    <w:rsid w:val="00CB71A0"/>
    <w:rsid w:val="00CB7CAB"/>
    <w:rsid w:val="00CC00FD"/>
    <w:rsid w:val="00CC0620"/>
    <w:rsid w:val="00CC252F"/>
    <w:rsid w:val="00CC384F"/>
    <w:rsid w:val="00CC3A04"/>
    <w:rsid w:val="00CC3F37"/>
    <w:rsid w:val="00CC4995"/>
    <w:rsid w:val="00CC5E84"/>
    <w:rsid w:val="00CC618E"/>
    <w:rsid w:val="00CC6CC9"/>
    <w:rsid w:val="00CC6E97"/>
    <w:rsid w:val="00CD0899"/>
    <w:rsid w:val="00CD0A16"/>
    <w:rsid w:val="00CD0F6D"/>
    <w:rsid w:val="00CD29A5"/>
    <w:rsid w:val="00CD4C9A"/>
    <w:rsid w:val="00CD5FCA"/>
    <w:rsid w:val="00CD688B"/>
    <w:rsid w:val="00CD70A7"/>
    <w:rsid w:val="00CE0946"/>
    <w:rsid w:val="00CE0C4B"/>
    <w:rsid w:val="00CE1B8A"/>
    <w:rsid w:val="00CE21AC"/>
    <w:rsid w:val="00CE3037"/>
    <w:rsid w:val="00CE3159"/>
    <w:rsid w:val="00CE4489"/>
    <w:rsid w:val="00CE45C9"/>
    <w:rsid w:val="00CE6478"/>
    <w:rsid w:val="00CE7048"/>
    <w:rsid w:val="00CE7E13"/>
    <w:rsid w:val="00CF03DC"/>
    <w:rsid w:val="00CF0643"/>
    <w:rsid w:val="00CF0D2F"/>
    <w:rsid w:val="00CF0E69"/>
    <w:rsid w:val="00CF1000"/>
    <w:rsid w:val="00CF1394"/>
    <w:rsid w:val="00CF2A43"/>
    <w:rsid w:val="00CF4238"/>
    <w:rsid w:val="00CF4B8C"/>
    <w:rsid w:val="00CF5A9C"/>
    <w:rsid w:val="00CF5BBA"/>
    <w:rsid w:val="00CF5CE3"/>
    <w:rsid w:val="00CF6ABA"/>
    <w:rsid w:val="00D00033"/>
    <w:rsid w:val="00D00095"/>
    <w:rsid w:val="00D006FC"/>
    <w:rsid w:val="00D0073B"/>
    <w:rsid w:val="00D01E54"/>
    <w:rsid w:val="00D025C8"/>
    <w:rsid w:val="00D031D1"/>
    <w:rsid w:val="00D043FE"/>
    <w:rsid w:val="00D04755"/>
    <w:rsid w:val="00D05628"/>
    <w:rsid w:val="00D05927"/>
    <w:rsid w:val="00D05994"/>
    <w:rsid w:val="00D07708"/>
    <w:rsid w:val="00D078E9"/>
    <w:rsid w:val="00D07E1B"/>
    <w:rsid w:val="00D10433"/>
    <w:rsid w:val="00D1167C"/>
    <w:rsid w:val="00D11737"/>
    <w:rsid w:val="00D1182D"/>
    <w:rsid w:val="00D1406D"/>
    <w:rsid w:val="00D14E2C"/>
    <w:rsid w:val="00D15981"/>
    <w:rsid w:val="00D164AE"/>
    <w:rsid w:val="00D169A8"/>
    <w:rsid w:val="00D20AA4"/>
    <w:rsid w:val="00D2209B"/>
    <w:rsid w:val="00D22A12"/>
    <w:rsid w:val="00D231BE"/>
    <w:rsid w:val="00D23F6A"/>
    <w:rsid w:val="00D24330"/>
    <w:rsid w:val="00D24DBE"/>
    <w:rsid w:val="00D264B5"/>
    <w:rsid w:val="00D26B53"/>
    <w:rsid w:val="00D27A24"/>
    <w:rsid w:val="00D27C88"/>
    <w:rsid w:val="00D30817"/>
    <w:rsid w:val="00D316D7"/>
    <w:rsid w:val="00D31782"/>
    <w:rsid w:val="00D32A7F"/>
    <w:rsid w:val="00D33BDB"/>
    <w:rsid w:val="00D33FF5"/>
    <w:rsid w:val="00D35764"/>
    <w:rsid w:val="00D3583E"/>
    <w:rsid w:val="00D3694E"/>
    <w:rsid w:val="00D36A32"/>
    <w:rsid w:val="00D36F10"/>
    <w:rsid w:val="00D377D0"/>
    <w:rsid w:val="00D40FBF"/>
    <w:rsid w:val="00D41C90"/>
    <w:rsid w:val="00D43449"/>
    <w:rsid w:val="00D44671"/>
    <w:rsid w:val="00D446D0"/>
    <w:rsid w:val="00D45BA9"/>
    <w:rsid w:val="00D470F2"/>
    <w:rsid w:val="00D47FF9"/>
    <w:rsid w:val="00D51D95"/>
    <w:rsid w:val="00D52CD0"/>
    <w:rsid w:val="00D532C6"/>
    <w:rsid w:val="00D534A3"/>
    <w:rsid w:val="00D539EF"/>
    <w:rsid w:val="00D53CC9"/>
    <w:rsid w:val="00D56091"/>
    <w:rsid w:val="00D567A0"/>
    <w:rsid w:val="00D56B5C"/>
    <w:rsid w:val="00D5741C"/>
    <w:rsid w:val="00D579CF"/>
    <w:rsid w:val="00D601FC"/>
    <w:rsid w:val="00D61924"/>
    <w:rsid w:val="00D623C3"/>
    <w:rsid w:val="00D63032"/>
    <w:rsid w:val="00D63CAE"/>
    <w:rsid w:val="00D65031"/>
    <w:rsid w:val="00D65302"/>
    <w:rsid w:val="00D65D4B"/>
    <w:rsid w:val="00D66535"/>
    <w:rsid w:val="00D66C9D"/>
    <w:rsid w:val="00D67FCF"/>
    <w:rsid w:val="00D71FDA"/>
    <w:rsid w:val="00D723BE"/>
    <w:rsid w:val="00D731B2"/>
    <w:rsid w:val="00D735CC"/>
    <w:rsid w:val="00D73C65"/>
    <w:rsid w:val="00D73D5A"/>
    <w:rsid w:val="00D74D30"/>
    <w:rsid w:val="00D75590"/>
    <w:rsid w:val="00D759FD"/>
    <w:rsid w:val="00D75C9F"/>
    <w:rsid w:val="00D77363"/>
    <w:rsid w:val="00D77D88"/>
    <w:rsid w:val="00D81609"/>
    <w:rsid w:val="00D821D8"/>
    <w:rsid w:val="00D826AE"/>
    <w:rsid w:val="00D827F9"/>
    <w:rsid w:val="00D82DD9"/>
    <w:rsid w:val="00D833BE"/>
    <w:rsid w:val="00D835CA"/>
    <w:rsid w:val="00D84026"/>
    <w:rsid w:val="00D85E6C"/>
    <w:rsid w:val="00D87101"/>
    <w:rsid w:val="00D925BE"/>
    <w:rsid w:val="00D9354F"/>
    <w:rsid w:val="00D971C5"/>
    <w:rsid w:val="00D97356"/>
    <w:rsid w:val="00D97789"/>
    <w:rsid w:val="00D97D3A"/>
    <w:rsid w:val="00DA0706"/>
    <w:rsid w:val="00DA25B8"/>
    <w:rsid w:val="00DA3013"/>
    <w:rsid w:val="00DA350B"/>
    <w:rsid w:val="00DA42A1"/>
    <w:rsid w:val="00DA55BE"/>
    <w:rsid w:val="00DA55D7"/>
    <w:rsid w:val="00DA5649"/>
    <w:rsid w:val="00DA5CB9"/>
    <w:rsid w:val="00DA692D"/>
    <w:rsid w:val="00DA7C3A"/>
    <w:rsid w:val="00DA7FF2"/>
    <w:rsid w:val="00DB116C"/>
    <w:rsid w:val="00DB124C"/>
    <w:rsid w:val="00DB182A"/>
    <w:rsid w:val="00DB2622"/>
    <w:rsid w:val="00DB266A"/>
    <w:rsid w:val="00DB3C42"/>
    <w:rsid w:val="00DB61B6"/>
    <w:rsid w:val="00DB66A5"/>
    <w:rsid w:val="00DB67D7"/>
    <w:rsid w:val="00DB759B"/>
    <w:rsid w:val="00DC034B"/>
    <w:rsid w:val="00DC0B50"/>
    <w:rsid w:val="00DC272F"/>
    <w:rsid w:val="00DC3452"/>
    <w:rsid w:val="00DC3F95"/>
    <w:rsid w:val="00DC450B"/>
    <w:rsid w:val="00DC4C96"/>
    <w:rsid w:val="00DC5081"/>
    <w:rsid w:val="00DC62D9"/>
    <w:rsid w:val="00DC7769"/>
    <w:rsid w:val="00DC794A"/>
    <w:rsid w:val="00DC7E06"/>
    <w:rsid w:val="00DD01A5"/>
    <w:rsid w:val="00DD063F"/>
    <w:rsid w:val="00DD2388"/>
    <w:rsid w:val="00DD23B1"/>
    <w:rsid w:val="00DD3237"/>
    <w:rsid w:val="00DD3D6D"/>
    <w:rsid w:val="00DD44D6"/>
    <w:rsid w:val="00DD474B"/>
    <w:rsid w:val="00DD5447"/>
    <w:rsid w:val="00DD57EE"/>
    <w:rsid w:val="00DD5D41"/>
    <w:rsid w:val="00DD7293"/>
    <w:rsid w:val="00DD7BA5"/>
    <w:rsid w:val="00DE0AC2"/>
    <w:rsid w:val="00DE0C03"/>
    <w:rsid w:val="00DE0F08"/>
    <w:rsid w:val="00DE3394"/>
    <w:rsid w:val="00DE37D8"/>
    <w:rsid w:val="00DE3A75"/>
    <w:rsid w:val="00DE3C40"/>
    <w:rsid w:val="00DE3D8E"/>
    <w:rsid w:val="00DE42D7"/>
    <w:rsid w:val="00DE465F"/>
    <w:rsid w:val="00DE4D17"/>
    <w:rsid w:val="00DE5655"/>
    <w:rsid w:val="00DE5C34"/>
    <w:rsid w:val="00DE5C82"/>
    <w:rsid w:val="00DE5E22"/>
    <w:rsid w:val="00DE619A"/>
    <w:rsid w:val="00DE6F79"/>
    <w:rsid w:val="00DE7648"/>
    <w:rsid w:val="00DE79E4"/>
    <w:rsid w:val="00DF4F7F"/>
    <w:rsid w:val="00DF546C"/>
    <w:rsid w:val="00DF7150"/>
    <w:rsid w:val="00DF7589"/>
    <w:rsid w:val="00E00D3E"/>
    <w:rsid w:val="00E01C78"/>
    <w:rsid w:val="00E0219C"/>
    <w:rsid w:val="00E025D4"/>
    <w:rsid w:val="00E02763"/>
    <w:rsid w:val="00E02EF7"/>
    <w:rsid w:val="00E03794"/>
    <w:rsid w:val="00E03D34"/>
    <w:rsid w:val="00E03DEA"/>
    <w:rsid w:val="00E03EBD"/>
    <w:rsid w:val="00E03F8F"/>
    <w:rsid w:val="00E043D4"/>
    <w:rsid w:val="00E04B89"/>
    <w:rsid w:val="00E05458"/>
    <w:rsid w:val="00E055BE"/>
    <w:rsid w:val="00E05AB9"/>
    <w:rsid w:val="00E05CE1"/>
    <w:rsid w:val="00E06B2E"/>
    <w:rsid w:val="00E07196"/>
    <w:rsid w:val="00E073D6"/>
    <w:rsid w:val="00E07A10"/>
    <w:rsid w:val="00E108FF"/>
    <w:rsid w:val="00E109E9"/>
    <w:rsid w:val="00E117A7"/>
    <w:rsid w:val="00E1271F"/>
    <w:rsid w:val="00E17B4A"/>
    <w:rsid w:val="00E20625"/>
    <w:rsid w:val="00E211C0"/>
    <w:rsid w:val="00E21E8D"/>
    <w:rsid w:val="00E21F60"/>
    <w:rsid w:val="00E227A2"/>
    <w:rsid w:val="00E22F12"/>
    <w:rsid w:val="00E235AD"/>
    <w:rsid w:val="00E24284"/>
    <w:rsid w:val="00E245D1"/>
    <w:rsid w:val="00E2484C"/>
    <w:rsid w:val="00E27329"/>
    <w:rsid w:val="00E2787C"/>
    <w:rsid w:val="00E27EDC"/>
    <w:rsid w:val="00E30375"/>
    <w:rsid w:val="00E30550"/>
    <w:rsid w:val="00E3055C"/>
    <w:rsid w:val="00E3166E"/>
    <w:rsid w:val="00E332AB"/>
    <w:rsid w:val="00E361D4"/>
    <w:rsid w:val="00E36493"/>
    <w:rsid w:val="00E36B42"/>
    <w:rsid w:val="00E36C8E"/>
    <w:rsid w:val="00E40677"/>
    <w:rsid w:val="00E42C49"/>
    <w:rsid w:val="00E42E34"/>
    <w:rsid w:val="00E42FB1"/>
    <w:rsid w:val="00E43373"/>
    <w:rsid w:val="00E43609"/>
    <w:rsid w:val="00E4504F"/>
    <w:rsid w:val="00E45E0D"/>
    <w:rsid w:val="00E466F4"/>
    <w:rsid w:val="00E467E8"/>
    <w:rsid w:val="00E47D56"/>
    <w:rsid w:val="00E50386"/>
    <w:rsid w:val="00E50698"/>
    <w:rsid w:val="00E51BD9"/>
    <w:rsid w:val="00E51F54"/>
    <w:rsid w:val="00E52C87"/>
    <w:rsid w:val="00E52CC2"/>
    <w:rsid w:val="00E5304F"/>
    <w:rsid w:val="00E53111"/>
    <w:rsid w:val="00E54158"/>
    <w:rsid w:val="00E54A4C"/>
    <w:rsid w:val="00E54D57"/>
    <w:rsid w:val="00E5525E"/>
    <w:rsid w:val="00E567AC"/>
    <w:rsid w:val="00E56C41"/>
    <w:rsid w:val="00E57EBA"/>
    <w:rsid w:val="00E600C7"/>
    <w:rsid w:val="00E6101A"/>
    <w:rsid w:val="00E62913"/>
    <w:rsid w:val="00E63B9B"/>
    <w:rsid w:val="00E63BEA"/>
    <w:rsid w:val="00E641D6"/>
    <w:rsid w:val="00E64420"/>
    <w:rsid w:val="00E65765"/>
    <w:rsid w:val="00E6666E"/>
    <w:rsid w:val="00E67121"/>
    <w:rsid w:val="00E6733F"/>
    <w:rsid w:val="00E679EC"/>
    <w:rsid w:val="00E67B63"/>
    <w:rsid w:val="00E70A19"/>
    <w:rsid w:val="00E7149B"/>
    <w:rsid w:val="00E714F2"/>
    <w:rsid w:val="00E7374B"/>
    <w:rsid w:val="00E73CDF"/>
    <w:rsid w:val="00E73D5B"/>
    <w:rsid w:val="00E74956"/>
    <w:rsid w:val="00E765F7"/>
    <w:rsid w:val="00E77426"/>
    <w:rsid w:val="00E77AE5"/>
    <w:rsid w:val="00E8187F"/>
    <w:rsid w:val="00E81A8A"/>
    <w:rsid w:val="00E81CCC"/>
    <w:rsid w:val="00E8218D"/>
    <w:rsid w:val="00E8253B"/>
    <w:rsid w:val="00E82DC3"/>
    <w:rsid w:val="00E85477"/>
    <w:rsid w:val="00E857CC"/>
    <w:rsid w:val="00E86659"/>
    <w:rsid w:val="00E86FE5"/>
    <w:rsid w:val="00E87591"/>
    <w:rsid w:val="00E8762E"/>
    <w:rsid w:val="00E9016D"/>
    <w:rsid w:val="00E9144E"/>
    <w:rsid w:val="00E91460"/>
    <w:rsid w:val="00E91824"/>
    <w:rsid w:val="00E91FE8"/>
    <w:rsid w:val="00E93A96"/>
    <w:rsid w:val="00E93E5D"/>
    <w:rsid w:val="00E942A3"/>
    <w:rsid w:val="00E9446E"/>
    <w:rsid w:val="00E95553"/>
    <w:rsid w:val="00E95F9C"/>
    <w:rsid w:val="00E96572"/>
    <w:rsid w:val="00E96931"/>
    <w:rsid w:val="00E979E3"/>
    <w:rsid w:val="00E97DF6"/>
    <w:rsid w:val="00EA01E9"/>
    <w:rsid w:val="00EA04B9"/>
    <w:rsid w:val="00EA0DFB"/>
    <w:rsid w:val="00EA16C1"/>
    <w:rsid w:val="00EA1D52"/>
    <w:rsid w:val="00EA322E"/>
    <w:rsid w:val="00EA3499"/>
    <w:rsid w:val="00EA3C98"/>
    <w:rsid w:val="00EA3DD7"/>
    <w:rsid w:val="00EA4BC4"/>
    <w:rsid w:val="00EA53EC"/>
    <w:rsid w:val="00EA6DED"/>
    <w:rsid w:val="00EA7FC6"/>
    <w:rsid w:val="00EB0083"/>
    <w:rsid w:val="00EB0F37"/>
    <w:rsid w:val="00EB3C72"/>
    <w:rsid w:val="00EB40A1"/>
    <w:rsid w:val="00EB41A4"/>
    <w:rsid w:val="00EB4A7A"/>
    <w:rsid w:val="00EB4BC0"/>
    <w:rsid w:val="00EB6369"/>
    <w:rsid w:val="00EB6597"/>
    <w:rsid w:val="00EB6912"/>
    <w:rsid w:val="00EB7027"/>
    <w:rsid w:val="00EC0A48"/>
    <w:rsid w:val="00EC0E45"/>
    <w:rsid w:val="00EC100F"/>
    <w:rsid w:val="00EC2E79"/>
    <w:rsid w:val="00EC3E6C"/>
    <w:rsid w:val="00EC5223"/>
    <w:rsid w:val="00EC59F6"/>
    <w:rsid w:val="00EC646E"/>
    <w:rsid w:val="00EC75DA"/>
    <w:rsid w:val="00EC778D"/>
    <w:rsid w:val="00ED1AF6"/>
    <w:rsid w:val="00ED1D7A"/>
    <w:rsid w:val="00ED207F"/>
    <w:rsid w:val="00ED45CE"/>
    <w:rsid w:val="00ED5877"/>
    <w:rsid w:val="00ED728E"/>
    <w:rsid w:val="00EE038D"/>
    <w:rsid w:val="00EE1538"/>
    <w:rsid w:val="00EE1B60"/>
    <w:rsid w:val="00EE28D3"/>
    <w:rsid w:val="00EE2C70"/>
    <w:rsid w:val="00EE2E44"/>
    <w:rsid w:val="00EE3B9E"/>
    <w:rsid w:val="00EE481F"/>
    <w:rsid w:val="00EE571E"/>
    <w:rsid w:val="00EE660F"/>
    <w:rsid w:val="00EE66AA"/>
    <w:rsid w:val="00EF0326"/>
    <w:rsid w:val="00EF04A4"/>
    <w:rsid w:val="00EF227E"/>
    <w:rsid w:val="00EF26AA"/>
    <w:rsid w:val="00EF2D43"/>
    <w:rsid w:val="00EF3914"/>
    <w:rsid w:val="00EF3965"/>
    <w:rsid w:val="00EF3A26"/>
    <w:rsid w:val="00EF4101"/>
    <w:rsid w:val="00EF457B"/>
    <w:rsid w:val="00EF4C0F"/>
    <w:rsid w:val="00EF4D5B"/>
    <w:rsid w:val="00EF5019"/>
    <w:rsid w:val="00EF600E"/>
    <w:rsid w:val="00EF6117"/>
    <w:rsid w:val="00EF6893"/>
    <w:rsid w:val="00EF6CFF"/>
    <w:rsid w:val="00EF6EA4"/>
    <w:rsid w:val="00EF7DCC"/>
    <w:rsid w:val="00F000ED"/>
    <w:rsid w:val="00F0040B"/>
    <w:rsid w:val="00F01530"/>
    <w:rsid w:val="00F01CFC"/>
    <w:rsid w:val="00F022C1"/>
    <w:rsid w:val="00F03021"/>
    <w:rsid w:val="00F05018"/>
    <w:rsid w:val="00F0590E"/>
    <w:rsid w:val="00F0626A"/>
    <w:rsid w:val="00F06A09"/>
    <w:rsid w:val="00F07905"/>
    <w:rsid w:val="00F10DE3"/>
    <w:rsid w:val="00F11E82"/>
    <w:rsid w:val="00F12433"/>
    <w:rsid w:val="00F13666"/>
    <w:rsid w:val="00F13BFE"/>
    <w:rsid w:val="00F144D5"/>
    <w:rsid w:val="00F15272"/>
    <w:rsid w:val="00F153B0"/>
    <w:rsid w:val="00F155B0"/>
    <w:rsid w:val="00F16104"/>
    <w:rsid w:val="00F164A2"/>
    <w:rsid w:val="00F16DCC"/>
    <w:rsid w:val="00F17E2F"/>
    <w:rsid w:val="00F20627"/>
    <w:rsid w:val="00F21754"/>
    <w:rsid w:val="00F21953"/>
    <w:rsid w:val="00F21E05"/>
    <w:rsid w:val="00F21FAB"/>
    <w:rsid w:val="00F2662A"/>
    <w:rsid w:val="00F26E4B"/>
    <w:rsid w:val="00F31639"/>
    <w:rsid w:val="00F31EDA"/>
    <w:rsid w:val="00F3311B"/>
    <w:rsid w:val="00F339C9"/>
    <w:rsid w:val="00F342FD"/>
    <w:rsid w:val="00F344E2"/>
    <w:rsid w:val="00F3515C"/>
    <w:rsid w:val="00F355C5"/>
    <w:rsid w:val="00F35C1D"/>
    <w:rsid w:val="00F36D22"/>
    <w:rsid w:val="00F377EC"/>
    <w:rsid w:val="00F37DC6"/>
    <w:rsid w:val="00F404CA"/>
    <w:rsid w:val="00F40638"/>
    <w:rsid w:val="00F40CF7"/>
    <w:rsid w:val="00F40D86"/>
    <w:rsid w:val="00F40E37"/>
    <w:rsid w:val="00F421BD"/>
    <w:rsid w:val="00F42328"/>
    <w:rsid w:val="00F42508"/>
    <w:rsid w:val="00F43BD4"/>
    <w:rsid w:val="00F4404E"/>
    <w:rsid w:val="00F4457C"/>
    <w:rsid w:val="00F44BB2"/>
    <w:rsid w:val="00F464FC"/>
    <w:rsid w:val="00F50B8C"/>
    <w:rsid w:val="00F50EFD"/>
    <w:rsid w:val="00F511BA"/>
    <w:rsid w:val="00F51FD7"/>
    <w:rsid w:val="00F5226A"/>
    <w:rsid w:val="00F52736"/>
    <w:rsid w:val="00F52D64"/>
    <w:rsid w:val="00F5434C"/>
    <w:rsid w:val="00F5492D"/>
    <w:rsid w:val="00F55052"/>
    <w:rsid w:val="00F559DB"/>
    <w:rsid w:val="00F5608A"/>
    <w:rsid w:val="00F563B6"/>
    <w:rsid w:val="00F565FB"/>
    <w:rsid w:val="00F56876"/>
    <w:rsid w:val="00F56BB9"/>
    <w:rsid w:val="00F577EA"/>
    <w:rsid w:val="00F60166"/>
    <w:rsid w:val="00F608E1"/>
    <w:rsid w:val="00F60D07"/>
    <w:rsid w:val="00F61970"/>
    <w:rsid w:val="00F63D8F"/>
    <w:rsid w:val="00F644EA"/>
    <w:rsid w:val="00F64A52"/>
    <w:rsid w:val="00F64D0B"/>
    <w:rsid w:val="00F650BA"/>
    <w:rsid w:val="00F65D1B"/>
    <w:rsid w:val="00F663EE"/>
    <w:rsid w:val="00F67A29"/>
    <w:rsid w:val="00F7004F"/>
    <w:rsid w:val="00F718C9"/>
    <w:rsid w:val="00F7350E"/>
    <w:rsid w:val="00F73591"/>
    <w:rsid w:val="00F75275"/>
    <w:rsid w:val="00F75DA9"/>
    <w:rsid w:val="00F76C50"/>
    <w:rsid w:val="00F76DD9"/>
    <w:rsid w:val="00F76EE6"/>
    <w:rsid w:val="00F808A3"/>
    <w:rsid w:val="00F812D7"/>
    <w:rsid w:val="00F82DD0"/>
    <w:rsid w:val="00F8353E"/>
    <w:rsid w:val="00F83AA2"/>
    <w:rsid w:val="00F842D1"/>
    <w:rsid w:val="00F8475C"/>
    <w:rsid w:val="00F84A12"/>
    <w:rsid w:val="00F854A1"/>
    <w:rsid w:val="00F85D56"/>
    <w:rsid w:val="00F868BE"/>
    <w:rsid w:val="00F86E7F"/>
    <w:rsid w:val="00F873F5"/>
    <w:rsid w:val="00F878C3"/>
    <w:rsid w:val="00F91397"/>
    <w:rsid w:val="00F91541"/>
    <w:rsid w:val="00F9192C"/>
    <w:rsid w:val="00F91C3E"/>
    <w:rsid w:val="00F91F9D"/>
    <w:rsid w:val="00F92011"/>
    <w:rsid w:val="00F92416"/>
    <w:rsid w:val="00F92649"/>
    <w:rsid w:val="00F92929"/>
    <w:rsid w:val="00F92F61"/>
    <w:rsid w:val="00F93190"/>
    <w:rsid w:val="00F9368C"/>
    <w:rsid w:val="00F93A69"/>
    <w:rsid w:val="00F94C79"/>
    <w:rsid w:val="00F94FB9"/>
    <w:rsid w:val="00F9551B"/>
    <w:rsid w:val="00F95D43"/>
    <w:rsid w:val="00F95E1C"/>
    <w:rsid w:val="00F961E8"/>
    <w:rsid w:val="00F971EA"/>
    <w:rsid w:val="00FA01AA"/>
    <w:rsid w:val="00FA0674"/>
    <w:rsid w:val="00FA0837"/>
    <w:rsid w:val="00FA0D19"/>
    <w:rsid w:val="00FA0D48"/>
    <w:rsid w:val="00FA333F"/>
    <w:rsid w:val="00FA3347"/>
    <w:rsid w:val="00FA35CB"/>
    <w:rsid w:val="00FA3ADA"/>
    <w:rsid w:val="00FA4B42"/>
    <w:rsid w:val="00FA67B9"/>
    <w:rsid w:val="00FA6B36"/>
    <w:rsid w:val="00FA7B8A"/>
    <w:rsid w:val="00FB432C"/>
    <w:rsid w:val="00FB4641"/>
    <w:rsid w:val="00FB46F8"/>
    <w:rsid w:val="00FB5494"/>
    <w:rsid w:val="00FB699E"/>
    <w:rsid w:val="00FB6A08"/>
    <w:rsid w:val="00FB7093"/>
    <w:rsid w:val="00FB74A3"/>
    <w:rsid w:val="00FB7B47"/>
    <w:rsid w:val="00FC15F6"/>
    <w:rsid w:val="00FC16C2"/>
    <w:rsid w:val="00FC1ABB"/>
    <w:rsid w:val="00FC29A7"/>
    <w:rsid w:val="00FC45D4"/>
    <w:rsid w:val="00FC5735"/>
    <w:rsid w:val="00FC7B44"/>
    <w:rsid w:val="00FD08FE"/>
    <w:rsid w:val="00FD1580"/>
    <w:rsid w:val="00FD19C7"/>
    <w:rsid w:val="00FD3706"/>
    <w:rsid w:val="00FD3ACF"/>
    <w:rsid w:val="00FD45DF"/>
    <w:rsid w:val="00FD4915"/>
    <w:rsid w:val="00FD4B42"/>
    <w:rsid w:val="00FD7D39"/>
    <w:rsid w:val="00FD7E05"/>
    <w:rsid w:val="00FD7F54"/>
    <w:rsid w:val="00FE0082"/>
    <w:rsid w:val="00FE106B"/>
    <w:rsid w:val="00FE1AEC"/>
    <w:rsid w:val="00FE1C31"/>
    <w:rsid w:val="00FE37FE"/>
    <w:rsid w:val="00FE3E28"/>
    <w:rsid w:val="00FE4092"/>
    <w:rsid w:val="00FE4DF8"/>
    <w:rsid w:val="00FE4FA4"/>
    <w:rsid w:val="00FE57CB"/>
    <w:rsid w:val="00FE5960"/>
    <w:rsid w:val="00FE627E"/>
    <w:rsid w:val="00FE63E5"/>
    <w:rsid w:val="00FE7D1E"/>
    <w:rsid w:val="00FE7F2D"/>
    <w:rsid w:val="00FF0EE8"/>
    <w:rsid w:val="00FF29AA"/>
    <w:rsid w:val="00FF3F89"/>
    <w:rsid w:val="00FF4428"/>
    <w:rsid w:val="00FF4CC4"/>
    <w:rsid w:val="00FF52CF"/>
    <w:rsid w:val="00FF5431"/>
    <w:rsid w:val="00FF5AC5"/>
    <w:rsid w:val="00FF5AC6"/>
    <w:rsid w:val="00FF5E41"/>
    <w:rsid w:val="00FF70A4"/>
    <w:rsid w:val="00FF7102"/>
    <w:rsid w:val="00FF7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03A1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A3E"/>
    <w:pPr>
      <w:spacing w:before="120" w:after="120" w:line="240" w:lineRule="auto"/>
    </w:pPr>
    <w:rPr>
      <w:rFonts w:ascii="Calibri" w:eastAsiaTheme="minorEastAsia" w:hAnsi="Calibri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975BC4"/>
    <w:pPr>
      <w:keepNext/>
      <w:spacing w:after="240"/>
      <w:outlineLvl w:val="0"/>
    </w:pPr>
    <w:rPr>
      <w:b/>
      <w:color w:val="002C47"/>
      <w:sz w:val="36"/>
      <w:szCs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463005"/>
    <w:pPr>
      <w:keepNext/>
      <w:spacing w:before="200"/>
      <w:outlineLvl w:val="1"/>
    </w:pPr>
    <w:rPr>
      <w:b/>
      <w:i/>
      <w:color w:val="002C47"/>
      <w:sz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4C38EA"/>
    <w:pPr>
      <w:keepNext/>
      <w:outlineLvl w:val="2"/>
    </w:pPr>
    <w:rPr>
      <w:rFonts w:eastAsia="Calibri"/>
      <w:b/>
      <w:i/>
      <w:iCs/>
      <w:color w:val="002C47" w:themeColor="accent1"/>
      <w:sz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A468B5"/>
    <w:pPr>
      <w:pBdr>
        <w:top w:val="dotted" w:sz="6" w:space="1" w:color="002C47" w:themeColor="accent1"/>
      </w:pBdr>
      <w:spacing w:before="200" w:after="0"/>
      <w:outlineLvl w:val="3"/>
    </w:pPr>
    <w:rPr>
      <w:b/>
      <w:smallCaps/>
      <w:color w:val="002C47" w:themeColor="accent1"/>
      <w:spacing w:val="10"/>
    </w:rPr>
  </w:style>
  <w:style w:type="paragraph" w:styleId="Heading5">
    <w:name w:val="heading 5"/>
    <w:basedOn w:val="Normal"/>
    <w:next w:val="Normal"/>
    <w:link w:val="Heading5Char"/>
    <w:unhideWhenUsed/>
    <w:qFormat/>
    <w:rsid w:val="00A468B5"/>
    <w:pPr>
      <w:keepNext/>
      <w:pBdr>
        <w:bottom w:val="single" w:sz="6" w:space="1" w:color="002C47" w:themeColor="accent1"/>
      </w:pBdr>
      <w:spacing w:before="200" w:after="0"/>
      <w:outlineLvl w:val="4"/>
    </w:pPr>
    <w:rPr>
      <w:i/>
      <w:smallCaps/>
      <w:color w:val="002C47" w:themeColor="accent1"/>
      <w:spacing w:val="10"/>
    </w:rPr>
  </w:style>
  <w:style w:type="paragraph" w:styleId="Heading6">
    <w:name w:val="heading 6"/>
    <w:basedOn w:val="Normal"/>
    <w:next w:val="Normal"/>
    <w:link w:val="Heading6Char"/>
    <w:unhideWhenUsed/>
    <w:qFormat/>
    <w:rsid w:val="00A468B5"/>
    <w:pPr>
      <w:pBdr>
        <w:bottom w:val="dotted" w:sz="6" w:space="1" w:color="002C47" w:themeColor="accent1"/>
      </w:pBdr>
      <w:spacing w:before="200" w:after="0"/>
      <w:outlineLvl w:val="5"/>
    </w:pPr>
    <w:rPr>
      <w:i/>
      <w:smallCaps/>
      <w:color w:val="002C47" w:themeColor="accent1"/>
      <w:spacing w:val="1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468B5"/>
    <w:pPr>
      <w:spacing w:after="0"/>
      <w:outlineLvl w:val="6"/>
    </w:pPr>
    <w:rPr>
      <w:b/>
      <w:i/>
      <w:color w:val="002C47" w:themeColor="accent1"/>
    </w:rPr>
  </w:style>
  <w:style w:type="paragraph" w:styleId="Heading8">
    <w:name w:val="heading 8"/>
    <w:basedOn w:val="Heading9"/>
    <w:next w:val="Normal"/>
    <w:link w:val="Heading8Char"/>
    <w:uiPriority w:val="9"/>
    <w:unhideWhenUsed/>
    <w:qFormat/>
    <w:rsid w:val="0028692E"/>
    <w:pPr>
      <w:numPr>
        <w:numId w:val="30"/>
      </w:numPr>
      <w:outlineLvl w:val="7"/>
    </w:pPr>
  </w:style>
  <w:style w:type="paragraph" w:styleId="Heading9">
    <w:name w:val="heading 9"/>
    <w:basedOn w:val="ChartMainHeading"/>
    <w:next w:val="Normal"/>
    <w:link w:val="Heading9Char"/>
    <w:uiPriority w:val="9"/>
    <w:unhideWhenUsed/>
    <w:qFormat/>
    <w:rsid w:val="008E0014"/>
    <w:pPr>
      <w:pBdr>
        <w:top w:val="dashed" w:sz="4" w:space="1" w:color="002C47" w:themeColor="accent1"/>
      </w:pBdr>
      <w:spacing w:before="120"/>
    </w:pPr>
    <w:rPr>
      <w:rFonts w:eastAsia="Calibri"/>
      <w:bCs/>
      <w:smallCaps/>
      <w:color w:val="002C47" w:themeColor="accent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68B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8B5"/>
    <w:rPr>
      <w:rFonts w:ascii="Tahoma" w:eastAsiaTheme="minorEastAsi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468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468B5"/>
  </w:style>
  <w:style w:type="character" w:customStyle="1" w:styleId="CommentTextChar">
    <w:name w:val="Comment Text Char"/>
    <w:basedOn w:val="DefaultParagraphFont"/>
    <w:link w:val="CommentText"/>
    <w:uiPriority w:val="99"/>
    <w:rsid w:val="00A468B5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68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68B5"/>
    <w:rPr>
      <w:rFonts w:eastAsiaTheme="minorEastAsia"/>
      <w:b/>
      <w:bCs/>
      <w:sz w:val="20"/>
      <w:szCs w:val="20"/>
    </w:rPr>
  </w:style>
  <w:style w:type="paragraph" w:customStyle="1" w:styleId="Bullet">
    <w:name w:val="Bullet"/>
    <w:basedOn w:val="Normal"/>
    <w:link w:val="BulletChar"/>
    <w:rsid w:val="009F6670"/>
    <w:pPr>
      <w:numPr>
        <w:numId w:val="1"/>
      </w:numPr>
    </w:pPr>
  </w:style>
  <w:style w:type="character" w:customStyle="1" w:styleId="BulletChar">
    <w:name w:val="Bullet Char"/>
    <w:basedOn w:val="DefaultParagraphFont"/>
    <w:link w:val="Bullet"/>
    <w:rsid w:val="009F6670"/>
    <w:rPr>
      <w:rFonts w:ascii="Calibri" w:eastAsiaTheme="minorEastAsia" w:hAnsi="Calibri"/>
      <w:sz w:val="20"/>
      <w:szCs w:val="20"/>
    </w:rPr>
  </w:style>
  <w:style w:type="paragraph" w:customStyle="1" w:styleId="Dash">
    <w:name w:val="Dash"/>
    <w:basedOn w:val="Normal"/>
    <w:link w:val="DashChar"/>
    <w:rsid w:val="009F6670"/>
    <w:pPr>
      <w:numPr>
        <w:ilvl w:val="1"/>
        <w:numId w:val="1"/>
      </w:numPr>
    </w:pPr>
  </w:style>
  <w:style w:type="character" w:customStyle="1" w:styleId="DashChar">
    <w:name w:val="Dash Char"/>
    <w:basedOn w:val="DefaultParagraphFont"/>
    <w:link w:val="Dash"/>
    <w:rsid w:val="009F6670"/>
    <w:rPr>
      <w:rFonts w:ascii="Calibri" w:hAnsi="Calibri" w:cs="Times New Roman"/>
    </w:rPr>
  </w:style>
  <w:style w:type="paragraph" w:customStyle="1" w:styleId="DoubleDot">
    <w:name w:val="Double Dot"/>
    <w:basedOn w:val="Normal"/>
    <w:link w:val="DoubleDotChar"/>
    <w:rsid w:val="009F6670"/>
    <w:pPr>
      <w:numPr>
        <w:ilvl w:val="2"/>
        <w:numId w:val="1"/>
      </w:numPr>
    </w:pPr>
  </w:style>
  <w:style w:type="character" w:customStyle="1" w:styleId="DoubleDotChar">
    <w:name w:val="Double Dot Char"/>
    <w:basedOn w:val="DefaultParagraphFont"/>
    <w:link w:val="DoubleDot"/>
    <w:rsid w:val="009F6670"/>
    <w:rPr>
      <w:rFonts w:ascii="Calibri" w:eastAsiaTheme="minorEastAsia" w:hAnsi="Calibri"/>
      <w:sz w:val="20"/>
      <w:szCs w:val="20"/>
    </w:rPr>
  </w:style>
  <w:style w:type="paragraph" w:customStyle="1" w:styleId="Default">
    <w:name w:val="Default"/>
    <w:rsid w:val="00A468B5"/>
    <w:pPr>
      <w:autoSpaceDE w:val="0"/>
      <w:autoSpaceDN w:val="0"/>
      <w:adjustRightInd w:val="0"/>
      <w:spacing w:before="100" w:after="0" w:line="240" w:lineRule="auto"/>
    </w:pPr>
    <w:rPr>
      <w:rFonts w:ascii="Palatino" w:eastAsia="Times New Roman" w:hAnsi="Palatino" w:cs="Palatino"/>
      <w:color w:val="000000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A468B5"/>
    <w:pPr>
      <w:spacing w:before="100" w:after="240" w:line="260" w:lineRule="exact"/>
      <w:jc w:val="both"/>
    </w:pPr>
    <w:rPr>
      <w:rFonts w:eastAsia="Times New Roman" w:cs="Times New Roman"/>
      <w:sz w:val="20"/>
      <w:szCs w:val="20"/>
      <w:lang w:eastAsia="en-AU"/>
    </w:rPr>
    <w:tblPr/>
    <w:tcPr>
      <w:shd w:val="clear" w:color="auto" w:fill="E6E6E6"/>
    </w:tcPr>
  </w:style>
  <w:style w:type="paragraph" w:styleId="Revision">
    <w:name w:val="Revision"/>
    <w:hidden/>
    <w:uiPriority w:val="99"/>
    <w:semiHidden/>
    <w:rsid w:val="001B275D"/>
    <w:pPr>
      <w:spacing w:after="0" w:line="240" w:lineRule="auto"/>
    </w:pPr>
    <w:rPr>
      <w:rFonts w:ascii="Calibri" w:hAnsi="Calibri" w:cs="Times New Roman"/>
    </w:rPr>
  </w:style>
  <w:style w:type="table" w:customStyle="1" w:styleId="TableGrid1">
    <w:name w:val="Table Grid1"/>
    <w:basedOn w:val="TableNormal"/>
    <w:next w:val="TableGrid"/>
    <w:uiPriority w:val="39"/>
    <w:rsid w:val="006E1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468B5"/>
    <w:pPr>
      <w:keepNext/>
      <w:spacing w:before="0" w:after="0"/>
      <w:jc w:val="right"/>
    </w:pPr>
    <w:rPr>
      <w:color w:val="004A7F"/>
    </w:rPr>
  </w:style>
  <w:style w:type="character" w:customStyle="1" w:styleId="HeaderChar">
    <w:name w:val="Header Char"/>
    <w:basedOn w:val="DefaultParagraphFont"/>
    <w:link w:val="Header"/>
    <w:uiPriority w:val="99"/>
    <w:rsid w:val="00A468B5"/>
    <w:rPr>
      <w:rFonts w:eastAsiaTheme="minorEastAsia"/>
      <w:color w:val="004A7F"/>
      <w:sz w:val="20"/>
      <w:szCs w:val="20"/>
    </w:rPr>
  </w:style>
  <w:style w:type="paragraph" w:styleId="Footer">
    <w:name w:val="footer"/>
    <w:basedOn w:val="Normal"/>
    <w:link w:val="FooterChar"/>
    <w:unhideWhenUsed/>
    <w:rsid w:val="004B5358"/>
    <w:pPr>
      <w:tabs>
        <w:tab w:val="center" w:pos="4513"/>
        <w:tab w:val="right" w:pos="9026"/>
      </w:tabs>
      <w:spacing w:before="0" w:after="0"/>
      <w:jc w:val="center"/>
    </w:pPr>
    <w:rPr>
      <w:color w:val="002C47"/>
      <w:sz w:val="18"/>
    </w:rPr>
  </w:style>
  <w:style w:type="character" w:customStyle="1" w:styleId="FooterChar">
    <w:name w:val="Footer Char"/>
    <w:basedOn w:val="DefaultParagraphFont"/>
    <w:link w:val="Footer"/>
    <w:rsid w:val="004B5358"/>
    <w:rPr>
      <w:rFonts w:ascii="Calibri" w:eastAsiaTheme="minorEastAsia" w:hAnsi="Calibri"/>
      <w:color w:val="002C47"/>
      <w:sz w:val="18"/>
      <w:szCs w:val="20"/>
    </w:rPr>
  </w:style>
  <w:style w:type="character" w:styleId="Hyperlink">
    <w:name w:val="Hyperlink"/>
    <w:basedOn w:val="DefaultParagraphFont"/>
    <w:uiPriority w:val="99"/>
    <w:rsid w:val="0048560C"/>
    <w:rPr>
      <w:color w:val="4470A7"/>
      <w:u w:val="none"/>
    </w:rPr>
  </w:style>
  <w:style w:type="paragraph" w:styleId="ListParagraph">
    <w:name w:val="List Paragraph"/>
    <w:basedOn w:val="Normal"/>
    <w:uiPriority w:val="34"/>
    <w:rsid w:val="00A468B5"/>
    <w:pPr>
      <w:ind w:left="720"/>
      <w:contextualSpacing/>
    </w:pPr>
  </w:style>
  <w:style w:type="paragraph" w:styleId="FootnoteText">
    <w:name w:val="footnote text"/>
    <w:basedOn w:val="CommentText"/>
    <w:link w:val="FootnoteTextChar"/>
    <w:uiPriority w:val="99"/>
    <w:rsid w:val="00BF7CAE"/>
    <w:pPr>
      <w:tabs>
        <w:tab w:val="left" w:pos="284"/>
      </w:tabs>
      <w:ind w:left="284" w:hanging="284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7CAE"/>
    <w:rPr>
      <w:rFonts w:ascii="Calibri" w:eastAsiaTheme="minorEastAsia" w:hAnsi="Calibri"/>
      <w:sz w:val="16"/>
      <w:szCs w:val="20"/>
    </w:rPr>
  </w:style>
  <w:style w:type="character" w:styleId="FootnoteReference">
    <w:name w:val="footnote reference"/>
    <w:basedOn w:val="DefaultParagraphFont"/>
    <w:uiPriority w:val="99"/>
    <w:rsid w:val="00A468B5"/>
    <w:rPr>
      <w:rFonts w:ascii="Calibri" w:hAnsi="Calibri"/>
      <w:sz w:val="20"/>
      <w:vertAlign w:val="superscript"/>
    </w:rPr>
  </w:style>
  <w:style w:type="character" w:customStyle="1" w:styleId="Heading1Char">
    <w:name w:val="Heading 1 Char"/>
    <w:basedOn w:val="DefaultParagraphFont"/>
    <w:link w:val="Heading1"/>
    <w:rsid w:val="00975BC4"/>
    <w:rPr>
      <w:rFonts w:ascii="Calibri" w:eastAsiaTheme="minorEastAsia" w:hAnsi="Calibri"/>
      <w:b/>
      <w:color w:val="002C47"/>
      <w:sz w:val="36"/>
    </w:rPr>
  </w:style>
  <w:style w:type="character" w:customStyle="1" w:styleId="Heading2Char">
    <w:name w:val="Heading 2 Char"/>
    <w:basedOn w:val="DefaultParagraphFont"/>
    <w:link w:val="Heading2"/>
    <w:rsid w:val="00463005"/>
    <w:rPr>
      <w:rFonts w:ascii="Calibri" w:eastAsiaTheme="minorEastAsia" w:hAnsi="Calibri"/>
      <w:b/>
      <w:i/>
      <w:color w:val="002C47"/>
      <w:sz w:val="28"/>
      <w:szCs w:val="20"/>
    </w:rPr>
  </w:style>
  <w:style w:type="character" w:customStyle="1" w:styleId="Heading3Char">
    <w:name w:val="Heading 3 Char"/>
    <w:basedOn w:val="DefaultParagraphFont"/>
    <w:link w:val="Heading3"/>
    <w:rsid w:val="004C38EA"/>
    <w:rPr>
      <w:rFonts w:ascii="Calibri" w:eastAsia="Calibri" w:hAnsi="Calibri"/>
      <w:b/>
      <w:i/>
      <w:iCs/>
      <w:color w:val="002C47" w:themeColor="accent1"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A468B5"/>
    <w:rPr>
      <w:rFonts w:eastAsiaTheme="minorEastAsia"/>
      <w:b/>
      <w:smallCaps/>
      <w:color w:val="002C47" w:themeColor="accent1"/>
      <w:spacing w:val="10"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A468B5"/>
    <w:rPr>
      <w:rFonts w:eastAsiaTheme="minorEastAsia"/>
      <w:i/>
      <w:smallCaps/>
      <w:color w:val="002C47" w:themeColor="accent1"/>
      <w:spacing w:val="10"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A468B5"/>
    <w:rPr>
      <w:rFonts w:eastAsiaTheme="minorEastAsia"/>
      <w:i/>
      <w:smallCaps/>
      <w:color w:val="002C47" w:themeColor="accent1"/>
      <w:spacing w:val="10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rsid w:val="00A468B5"/>
    <w:rPr>
      <w:rFonts w:eastAsiaTheme="minorEastAsia"/>
      <w:b/>
      <w:i/>
      <w:color w:val="002C47" w:themeColor="accent1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rsid w:val="0028692E"/>
    <w:rPr>
      <w:rFonts w:ascii="Calibri" w:eastAsiaTheme="minorEastAsia" w:hAnsi="Calibri"/>
      <w:b/>
      <w:color w:val="002C47" w:themeColor="accent1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8E0014"/>
    <w:rPr>
      <w:rFonts w:ascii="Calibri" w:eastAsia="Calibri" w:hAnsi="Calibri"/>
      <w:b/>
      <w:bCs/>
      <w:smallCaps/>
      <w:color w:val="002C47" w:themeColor="accent1"/>
      <w:sz w:val="20"/>
      <w:szCs w:val="20"/>
    </w:rPr>
  </w:style>
  <w:style w:type="paragraph" w:customStyle="1" w:styleId="ChartGraphic">
    <w:name w:val="Chart Graphic"/>
    <w:basedOn w:val="Normal"/>
    <w:next w:val="Normal"/>
    <w:rsid w:val="00142FC9"/>
    <w:pPr>
      <w:keepNext/>
      <w:spacing w:before="0" w:after="240"/>
    </w:pPr>
    <w:rPr>
      <w:color w:val="004A7F"/>
    </w:rPr>
  </w:style>
  <w:style w:type="paragraph" w:customStyle="1" w:styleId="AlphaParagraph">
    <w:name w:val="Alpha Paragraph"/>
    <w:basedOn w:val="Normal"/>
    <w:rsid w:val="00A468B5"/>
    <w:pPr>
      <w:numPr>
        <w:ilvl w:val="1"/>
        <w:numId w:val="24"/>
      </w:numPr>
      <w:spacing w:before="0"/>
    </w:pPr>
  </w:style>
  <w:style w:type="paragraph" w:customStyle="1" w:styleId="BoxBullet">
    <w:name w:val="Box Bullet"/>
    <w:basedOn w:val="Normal"/>
    <w:link w:val="BoxBulletChar"/>
    <w:rsid w:val="00A468B5"/>
    <w:pPr>
      <w:numPr>
        <w:numId w:val="15"/>
      </w:numPr>
      <w:spacing w:before="40" w:after="40"/>
      <w:jc w:val="both"/>
    </w:pPr>
    <w:rPr>
      <w:rFonts w:cs="Times New Roman"/>
      <w:bdr w:val="none" w:sz="0" w:space="0" w:color="auto" w:frame="1"/>
      <w:lang w:eastAsia="en-AU"/>
    </w:rPr>
  </w:style>
  <w:style w:type="paragraph" w:customStyle="1" w:styleId="BoxDash">
    <w:name w:val="Box Dash"/>
    <w:basedOn w:val="Normal"/>
    <w:link w:val="BoxDashChar"/>
    <w:rsid w:val="00A468B5"/>
    <w:pPr>
      <w:numPr>
        <w:ilvl w:val="1"/>
        <w:numId w:val="15"/>
      </w:numPr>
      <w:spacing w:before="40" w:after="40"/>
      <w:jc w:val="both"/>
    </w:pPr>
    <w:rPr>
      <w:rFonts w:cs="Times New Roman"/>
      <w:bdr w:val="none" w:sz="0" w:space="0" w:color="auto" w:frame="1"/>
      <w:lang w:eastAsia="en-AU"/>
    </w:rPr>
  </w:style>
  <w:style w:type="paragraph" w:customStyle="1" w:styleId="BoxDoubleDot">
    <w:name w:val="Box Double Dot"/>
    <w:basedOn w:val="Normal"/>
    <w:rsid w:val="00A468B5"/>
    <w:pPr>
      <w:numPr>
        <w:ilvl w:val="2"/>
        <w:numId w:val="15"/>
      </w:numPr>
      <w:spacing w:before="0"/>
    </w:pPr>
  </w:style>
  <w:style w:type="paragraph" w:customStyle="1" w:styleId="BoxHeading">
    <w:name w:val="Box Heading"/>
    <w:basedOn w:val="Heading3"/>
    <w:next w:val="BoxText"/>
    <w:qFormat/>
    <w:rsid w:val="00A468B5"/>
    <w:pPr>
      <w:numPr>
        <w:numId w:val="29"/>
      </w:numPr>
      <w:tabs>
        <w:tab w:val="left" w:pos="1134"/>
      </w:tabs>
      <w:spacing w:before="240"/>
      <w:ind w:left="0" w:firstLine="0"/>
      <w:jc w:val="both"/>
    </w:pPr>
    <w:rPr>
      <w:rFonts w:asciiTheme="majorHAnsi" w:hAnsiTheme="majorHAnsi" w:cstheme="majorHAnsi"/>
      <w:sz w:val="26"/>
      <w:szCs w:val="26"/>
      <w:lang w:eastAsia="en-AU"/>
    </w:rPr>
  </w:style>
  <w:style w:type="paragraph" w:customStyle="1" w:styleId="BoxText">
    <w:name w:val="Box Text"/>
    <w:basedOn w:val="Normal"/>
    <w:rsid w:val="00A21A3E"/>
    <w:pPr>
      <w:ind w:left="57" w:right="57"/>
      <w:jc w:val="both"/>
    </w:pPr>
    <w:rPr>
      <w:rFonts w:cstheme="minorHAnsi"/>
      <w:sz w:val="19"/>
      <w:lang w:eastAsia="en-AU"/>
    </w:rPr>
  </w:style>
  <w:style w:type="paragraph" w:customStyle="1" w:styleId="Normalbullet">
    <w:name w:val="Normal bullet"/>
    <w:basedOn w:val="Normal"/>
    <w:link w:val="NormalbulletChar"/>
    <w:qFormat/>
    <w:rsid w:val="00A468B5"/>
    <w:pPr>
      <w:numPr>
        <w:numId w:val="16"/>
      </w:numPr>
      <w:spacing w:before="0"/>
    </w:pPr>
  </w:style>
  <w:style w:type="paragraph" w:customStyle="1" w:styleId="ChartandTableFootnoteAlpha">
    <w:name w:val="Chart and Table Footnote Alpha"/>
    <w:rsid w:val="00A468B5"/>
    <w:pPr>
      <w:numPr>
        <w:numId w:val="18"/>
      </w:numPr>
      <w:spacing w:before="100" w:after="0" w:line="240" w:lineRule="auto"/>
      <w:jc w:val="both"/>
    </w:pPr>
    <w:rPr>
      <w:rFonts w:ascii="Calibri" w:eastAsia="Times New Roman" w:hAnsi="Calibri" w:cs="Times New Roman"/>
      <w:color w:val="000000"/>
      <w:sz w:val="18"/>
      <w:szCs w:val="16"/>
      <w:lang w:eastAsia="en-AU"/>
    </w:rPr>
  </w:style>
  <w:style w:type="paragraph" w:customStyle="1" w:styleId="ChartMainHeading">
    <w:name w:val="Chart Main Heading"/>
    <w:basedOn w:val="Normal"/>
    <w:next w:val="ChartGraphic"/>
    <w:rsid w:val="005C6849"/>
    <w:pPr>
      <w:keepNext/>
      <w:numPr>
        <w:numId w:val="28"/>
      </w:numPr>
      <w:spacing w:before="240"/>
      <w:outlineLvl w:val="8"/>
    </w:pPr>
    <w:rPr>
      <w:b/>
      <w:color w:val="1E75BA" w:themeColor="accent2"/>
      <w:sz w:val="22"/>
    </w:rPr>
  </w:style>
  <w:style w:type="paragraph" w:customStyle="1" w:styleId="ChartorTableNote">
    <w:name w:val="Chart or Table Note"/>
    <w:next w:val="Normal"/>
    <w:rsid w:val="00A711E0"/>
    <w:pPr>
      <w:tabs>
        <w:tab w:val="left" w:pos="454"/>
      </w:tabs>
      <w:spacing w:after="360" w:line="240" w:lineRule="auto"/>
      <w:ind w:left="454" w:hanging="454"/>
      <w:jc w:val="both"/>
    </w:pPr>
    <w:rPr>
      <w:rFonts w:ascii="Calibri" w:eastAsia="Times New Roman" w:hAnsi="Calibri" w:cs="Times New Roman"/>
      <w:bCs/>
      <w:color w:val="4470A7"/>
      <w:sz w:val="17"/>
      <w:szCs w:val="20"/>
      <w:lang w:eastAsia="en-AU"/>
    </w:rPr>
  </w:style>
  <w:style w:type="paragraph" w:customStyle="1" w:styleId="ChartSecondHeading">
    <w:name w:val="Chart Second Heading"/>
    <w:basedOn w:val="TableSecondHeading"/>
    <w:next w:val="ChartGraphic"/>
    <w:rsid w:val="00A468B5"/>
    <w:rPr>
      <w:color w:val="277F98" w:themeColor="accent6"/>
    </w:rPr>
  </w:style>
  <w:style w:type="paragraph" w:customStyle="1" w:styleId="ReportDate">
    <w:name w:val="Report Date"/>
    <w:basedOn w:val="Normal"/>
    <w:link w:val="ReportDateChar"/>
    <w:rsid w:val="00A468B5"/>
    <w:pPr>
      <w:keepNext/>
      <w:spacing w:before="0" w:after="360"/>
    </w:pPr>
    <w:rPr>
      <w:color w:val="FFFFFF" w:themeColor="background1"/>
      <w:sz w:val="44"/>
    </w:rPr>
  </w:style>
  <w:style w:type="paragraph" w:customStyle="1" w:styleId="Normaldash">
    <w:name w:val="Normal dash"/>
    <w:basedOn w:val="Normal"/>
    <w:link w:val="NormaldashChar"/>
    <w:qFormat/>
    <w:rsid w:val="00A468B5"/>
    <w:pPr>
      <w:numPr>
        <w:ilvl w:val="1"/>
        <w:numId w:val="16"/>
      </w:numPr>
      <w:spacing w:before="0"/>
    </w:pPr>
  </w:style>
  <w:style w:type="paragraph" w:customStyle="1" w:styleId="Normaldoubledot">
    <w:name w:val="Normal double dot"/>
    <w:basedOn w:val="Normal"/>
    <w:qFormat/>
    <w:rsid w:val="00A468B5"/>
    <w:pPr>
      <w:numPr>
        <w:ilvl w:val="2"/>
        <w:numId w:val="16"/>
      </w:numPr>
      <w:spacing w:before="0"/>
    </w:pPr>
  </w:style>
  <w:style w:type="paragraph" w:customStyle="1" w:styleId="TableMainHeading">
    <w:name w:val="Table Main Heading"/>
    <w:basedOn w:val="Normal"/>
    <w:next w:val="Normal"/>
    <w:rsid w:val="00A468B5"/>
    <w:pPr>
      <w:keepNext/>
      <w:numPr>
        <w:numId w:val="27"/>
      </w:numPr>
      <w:pBdr>
        <w:top w:val="dashed" w:sz="4" w:space="1" w:color="002C47" w:themeColor="accent1"/>
      </w:pBdr>
      <w:tabs>
        <w:tab w:val="left" w:pos="993"/>
      </w:tabs>
      <w:spacing w:after="0"/>
      <w:ind w:left="993" w:hanging="993"/>
      <w:outlineLvl w:val="7"/>
    </w:pPr>
    <w:rPr>
      <w:b/>
      <w:smallCaps/>
      <w:color w:val="002C47" w:themeColor="accent1"/>
      <w:spacing w:val="15"/>
    </w:rPr>
  </w:style>
  <w:style w:type="paragraph" w:customStyle="1" w:styleId="FooterEven">
    <w:name w:val="Footer Even"/>
    <w:basedOn w:val="Footer"/>
    <w:rsid w:val="00A468B5"/>
    <w:pPr>
      <w:keepNext/>
      <w:tabs>
        <w:tab w:val="clear" w:pos="4513"/>
        <w:tab w:val="clear" w:pos="9026"/>
      </w:tabs>
      <w:jc w:val="left"/>
    </w:pPr>
    <w:rPr>
      <w:noProof/>
      <w:color w:val="002C47" w:themeColor="accent1"/>
    </w:rPr>
  </w:style>
  <w:style w:type="paragraph" w:customStyle="1" w:styleId="FooterOdd">
    <w:name w:val="Footer Odd"/>
    <w:basedOn w:val="Footer"/>
    <w:rsid w:val="00A468B5"/>
    <w:pPr>
      <w:keepNext/>
      <w:tabs>
        <w:tab w:val="clear" w:pos="4513"/>
        <w:tab w:val="clear" w:pos="9026"/>
      </w:tabs>
      <w:jc w:val="right"/>
    </w:pPr>
    <w:rPr>
      <w:color w:val="002C47" w:themeColor="accent1"/>
    </w:rPr>
  </w:style>
  <w:style w:type="paragraph" w:customStyle="1" w:styleId="OutlineNumbered1">
    <w:name w:val="Outline Numbered 1"/>
    <w:basedOn w:val="Normal"/>
    <w:rsid w:val="00A468B5"/>
    <w:pPr>
      <w:numPr>
        <w:numId w:val="23"/>
      </w:numPr>
      <w:spacing w:before="0"/>
    </w:pPr>
  </w:style>
  <w:style w:type="paragraph" w:customStyle="1" w:styleId="OneLevelNumberedParagraph">
    <w:name w:val="One Level Numbered Paragraph"/>
    <w:basedOn w:val="Normal"/>
    <w:rsid w:val="00A468B5"/>
    <w:pPr>
      <w:numPr>
        <w:numId w:val="22"/>
      </w:numPr>
      <w:spacing w:before="0"/>
    </w:pPr>
  </w:style>
  <w:style w:type="paragraph" w:customStyle="1" w:styleId="OutlineNumbered2">
    <w:name w:val="Outline Numbered 2"/>
    <w:basedOn w:val="Normal"/>
    <w:rsid w:val="00A468B5"/>
    <w:pPr>
      <w:numPr>
        <w:ilvl w:val="1"/>
        <w:numId w:val="23"/>
      </w:numPr>
      <w:spacing w:before="0"/>
    </w:pPr>
  </w:style>
  <w:style w:type="paragraph" w:customStyle="1" w:styleId="OutlineNumbered3">
    <w:name w:val="Outline Numbered 3"/>
    <w:basedOn w:val="Normal"/>
    <w:rsid w:val="00A468B5"/>
    <w:pPr>
      <w:numPr>
        <w:ilvl w:val="2"/>
        <w:numId w:val="23"/>
      </w:numPr>
      <w:spacing w:before="0"/>
    </w:pPr>
  </w:style>
  <w:style w:type="paragraph" w:customStyle="1" w:styleId="Romannumeral">
    <w:name w:val="Roman numeral"/>
    <w:basedOn w:val="Normal"/>
    <w:rsid w:val="00A468B5"/>
    <w:pPr>
      <w:numPr>
        <w:numId w:val="24"/>
      </w:numPr>
      <w:tabs>
        <w:tab w:val="clear" w:pos="720"/>
        <w:tab w:val="num" w:pos="851"/>
      </w:tabs>
      <w:spacing w:before="0"/>
    </w:pPr>
  </w:style>
  <w:style w:type="paragraph" w:customStyle="1" w:styleId="SingleParagraph">
    <w:name w:val="Single Paragraph"/>
    <w:basedOn w:val="Normal"/>
    <w:link w:val="SingleParagraphChar"/>
    <w:rsid w:val="00A468B5"/>
    <w:pPr>
      <w:spacing w:before="0" w:after="0"/>
    </w:pPr>
  </w:style>
  <w:style w:type="paragraph" w:customStyle="1" w:styleId="TableSecondHeading">
    <w:name w:val="Table Second Heading"/>
    <w:basedOn w:val="Normal"/>
    <w:next w:val="Normal"/>
    <w:qFormat/>
    <w:rsid w:val="00FA35CB"/>
    <w:pPr>
      <w:spacing w:before="40" w:after="40" w:line="276" w:lineRule="auto"/>
      <w:jc w:val="center"/>
    </w:pPr>
    <w:rPr>
      <w:rFonts w:asciiTheme="minorHAnsi" w:eastAsia="Times New Roman" w:hAnsiTheme="minorHAnsi" w:cstheme="minorHAnsi"/>
      <w:b/>
      <w:bCs/>
      <w:color w:val="002C47" w:themeColor="accent1"/>
      <w:sz w:val="18"/>
      <w:szCs w:val="18"/>
      <w:lang w:eastAsia="en-AU"/>
    </w:rPr>
  </w:style>
  <w:style w:type="paragraph" w:customStyle="1" w:styleId="TableColumnHeadingCentred">
    <w:name w:val="Table Column Heading Centred"/>
    <w:basedOn w:val="TableTextLeft"/>
    <w:rsid w:val="00A468B5"/>
    <w:pPr>
      <w:jc w:val="center"/>
    </w:pPr>
    <w:rPr>
      <w:b/>
      <w:color w:val="004A7F"/>
    </w:rPr>
  </w:style>
  <w:style w:type="paragraph" w:customStyle="1" w:styleId="TableColumnHeadingLeft">
    <w:name w:val="Table Column Heading Left"/>
    <w:basedOn w:val="TableTextLeft"/>
    <w:rsid w:val="00A468B5"/>
    <w:rPr>
      <w:b/>
      <w:color w:val="004A7F"/>
    </w:rPr>
  </w:style>
  <w:style w:type="paragraph" w:customStyle="1" w:styleId="TableColumnHeadingRight">
    <w:name w:val="Table Column Heading Right"/>
    <w:basedOn w:val="TableTextLeft"/>
    <w:rsid w:val="00A468B5"/>
    <w:pPr>
      <w:jc w:val="right"/>
    </w:pPr>
    <w:rPr>
      <w:b/>
      <w:color w:val="004A7F"/>
    </w:rPr>
  </w:style>
  <w:style w:type="paragraph" w:customStyle="1" w:styleId="TableTextCentered">
    <w:name w:val="Table Text Centered"/>
    <w:basedOn w:val="TableTextRight"/>
    <w:rsid w:val="00A468B5"/>
    <w:pPr>
      <w:jc w:val="center"/>
    </w:pPr>
  </w:style>
  <w:style w:type="paragraph" w:customStyle="1" w:styleId="TableTextLeft">
    <w:name w:val="Table Text Left"/>
    <w:basedOn w:val="TableTextRight"/>
    <w:rsid w:val="00A468B5"/>
    <w:pPr>
      <w:jc w:val="left"/>
    </w:pPr>
    <w:rPr>
      <w:rFonts w:cs="Times New Roman"/>
      <w:bdr w:val="none" w:sz="0" w:space="0" w:color="auto" w:frame="1"/>
      <w:lang w:eastAsia="en-AU"/>
    </w:rPr>
  </w:style>
  <w:style w:type="paragraph" w:customStyle="1" w:styleId="TableTextRight">
    <w:name w:val="Table Text Right"/>
    <w:basedOn w:val="Normal"/>
    <w:rsid w:val="00A468B5"/>
    <w:pPr>
      <w:spacing w:before="40" w:after="40"/>
      <w:jc w:val="right"/>
    </w:pPr>
    <w:rPr>
      <w:color w:val="000000"/>
    </w:rPr>
  </w:style>
  <w:style w:type="paragraph" w:styleId="TOC1">
    <w:name w:val="toc 1"/>
    <w:basedOn w:val="Normal"/>
    <w:next w:val="Normal"/>
    <w:uiPriority w:val="39"/>
    <w:rsid w:val="00A468B5"/>
    <w:pPr>
      <w:keepNext/>
      <w:tabs>
        <w:tab w:val="right" w:leader="dot" w:pos="9072"/>
      </w:tabs>
      <w:spacing w:before="180" w:after="0"/>
      <w:ind w:right="-2"/>
    </w:pPr>
    <w:rPr>
      <w:b/>
      <w:noProof/>
      <w:color w:val="000000" w:themeColor="text1"/>
      <w:szCs w:val="22"/>
    </w:rPr>
  </w:style>
  <w:style w:type="paragraph" w:styleId="TOC2">
    <w:name w:val="toc 2"/>
    <w:basedOn w:val="Normal"/>
    <w:next w:val="Normal"/>
    <w:uiPriority w:val="39"/>
    <w:rsid w:val="00A468B5"/>
    <w:pPr>
      <w:keepNext/>
      <w:tabs>
        <w:tab w:val="right" w:leader="dot" w:pos="9072"/>
      </w:tabs>
      <w:spacing w:before="40" w:after="20"/>
      <w:ind w:left="142" w:right="-2"/>
    </w:pPr>
    <w:rPr>
      <w:noProof/>
      <w:color w:val="000000" w:themeColor="text1"/>
    </w:rPr>
  </w:style>
  <w:style w:type="paragraph" w:styleId="TOC3">
    <w:name w:val="toc 3"/>
    <w:basedOn w:val="Normal"/>
    <w:next w:val="Normal"/>
    <w:uiPriority w:val="39"/>
    <w:rsid w:val="00A468B5"/>
    <w:pPr>
      <w:tabs>
        <w:tab w:val="right" w:leader="dot" w:pos="9072"/>
      </w:tabs>
      <w:spacing w:before="20" w:after="0"/>
      <w:ind w:left="284" w:right="-2"/>
    </w:pPr>
    <w:rPr>
      <w:rFonts w:cs="Calibri"/>
      <w:noProof/>
      <w:color w:val="000000" w:themeColor="text1"/>
    </w:rPr>
  </w:style>
  <w:style w:type="numbering" w:customStyle="1" w:styleId="OutlineList">
    <w:name w:val="OutlineList"/>
    <w:uiPriority w:val="99"/>
    <w:rsid w:val="00A468B5"/>
    <w:pPr>
      <w:numPr>
        <w:numId w:val="23"/>
      </w:numPr>
    </w:pPr>
  </w:style>
  <w:style w:type="numbering" w:customStyle="1" w:styleId="BulletedList">
    <w:name w:val="Bulleted List"/>
    <w:uiPriority w:val="99"/>
    <w:rsid w:val="00A468B5"/>
    <w:pPr>
      <w:numPr>
        <w:numId w:val="16"/>
      </w:numPr>
    </w:pPr>
  </w:style>
  <w:style w:type="numbering" w:customStyle="1" w:styleId="BoxBulletedList">
    <w:name w:val="Box Bulleted List"/>
    <w:uiPriority w:val="99"/>
    <w:rsid w:val="00A468B5"/>
    <w:pPr>
      <w:numPr>
        <w:numId w:val="15"/>
      </w:numPr>
    </w:pPr>
  </w:style>
  <w:style w:type="numbering" w:customStyle="1" w:styleId="OneLevelList">
    <w:name w:val="OneLevelList"/>
    <w:uiPriority w:val="99"/>
    <w:rsid w:val="00A468B5"/>
    <w:pPr>
      <w:numPr>
        <w:numId w:val="22"/>
      </w:numPr>
    </w:pPr>
  </w:style>
  <w:style w:type="numbering" w:customStyle="1" w:styleId="ChartandTableFootnoteAlphaList">
    <w:name w:val="ChartandTableFootnoteAlphaList"/>
    <w:uiPriority w:val="99"/>
    <w:rsid w:val="00A468B5"/>
    <w:pPr>
      <w:numPr>
        <w:numId w:val="18"/>
      </w:numPr>
    </w:pPr>
  </w:style>
  <w:style w:type="paragraph" w:customStyle="1" w:styleId="Crest">
    <w:name w:val="Crest"/>
    <w:basedOn w:val="Header"/>
    <w:rsid w:val="00A468B5"/>
    <w:pPr>
      <w:spacing w:after="480"/>
      <w:jc w:val="center"/>
    </w:pPr>
    <w:rPr>
      <w:color w:val="000000" w:themeColor="text1"/>
    </w:rPr>
  </w:style>
  <w:style w:type="paragraph" w:customStyle="1" w:styleId="Heading1Numbered">
    <w:name w:val="Heading 1 Numbered"/>
    <w:basedOn w:val="Heading1"/>
    <w:next w:val="Normal"/>
    <w:rsid w:val="00A468B5"/>
    <w:pPr>
      <w:numPr>
        <w:numId w:val="19"/>
      </w:numPr>
    </w:pPr>
  </w:style>
  <w:style w:type="character" w:customStyle="1" w:styleId="SingleParagraphChar">
    <w:name w:val="Single Paragraph Char"/>
    <w:basedOn w:val="DefaultParagraphFont"/>
    <w:link w:val="SingleParagraph"/>
    <w:rsid w:val="00A468B5"/>
    <w:rPr>
      <w:rFonts w:eastAsiaTheme="minorEastAsia"/>
      <w:sz w:val="20"/>
      <w:szCs w:val="20"/>
    </w:rPr>
  </w:style>
  <w:style w:type="paragraph" w:customStyle="1" w:styleId="Heading2Numbered">
    <w:name w:val="Heading 2 Numbered"/>
    <w:basedOn w:val="Heading2"/>
    <w:next w:val="Normal"/>
    <w:rsid w:val="00A468B5"/>
    <w:pPr>
      <w:numPr>
        <w:ilvl w:val="1"/>
        <w:numId w:val="19"/>
      </w:numPr>
    </w:pPr>
  </w:style>
  <w:style w:type="paragraph" w:customStyle="1" w:styleId="Heading3Numbered">
    <w:name w:val="Heading 3 Numbered"/>
    <w:basedOn w:val="Heading3"/>
    <w:qFormat/>
    <w:rsid w:val="00A468B5"/>
    <w:pPr>
      <w:numPr>
        <w:ilvl w:val="2"/>
        <w:numId w:val="19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A468B5"/>
    <w:pPr>
      <w:spacing w:before="0" w:after="0"/>
    </w:pPr>
    <w:rPr>
      <w:rFonts w:asciiTheme="majorHAnsi" w:eastAsiaTheme="majorEastAsia" w:hAnsiTheme="majorHAnsi" w:cstheme="majorBidi"/>
      <w:b/>
      <w:caps/>
      <w:color w:val="FFFFFF" w:themeColor="background1"/>
      <w:spacing w:val="10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468B5"/>
    <w:rPr>
      <w:rFonts w:asciiTheme="majorHAnsi" w:eastAsiaTheme="majorEastAsia" w:hAnsiTheme="majorHAnsi" w:cstheme="majorBidi"/>
      <w:b/>
      <w:caps/>
      <w:color w:val="FFFFFF" w:themeColor="background1"/>
      <w:spacing w:val="10"/>
      <w:sz w:val="44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A468B5"/>
    <w:pPr>
      <w:spacing w:before="0" w:after="500"/>
    </w:pPr>
    <w:rPr>
      <w:caps/>
      <w:color w:val="FFFFFF" w:themeColor="background1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A468B5"/>
    <w:rPr>
      <w:rFonts w:eastAsiaTheme="minorEastAsia"/>
      <w:caps/>
      <w:color w:val="FFFFFF" w:themeColor="background1"/>
      <w:spacing w:val="10"/>
      <w:sz w:val="21"/>
      <w:szCs w:val="21"/>
    </w:rPr>
  </w:style>
  <w:style w:type="character" w:styleId="SubtleEmphasis">
    <w:name w:val="Subtle Emphasis"/>
    <w:uiPriority w:val="19"/>
    <w:rsid w:val="00A468B5"/>
    <w:rPr>
      <w:i/>
      <w:iCs/>
      <w:color w:val="001523" w:themeColor="accent1" w:themeShade="7F"/>
    </w:rPr>
  </w:style>
  <w:style w:type="character" w:styleId="PlaceholderText">
    <w:name w:val="Placeholder Text"/>
    <w:basedOn w:val="DefaultParagraphFont"/>
    <w:uiPriority w:val="99"/>
    <w:semiHidden/>
    <w:rsid w:val="00A468B5"/>
    <w:rPr>
      <w:color w:val="808080"/>
    </w:rPr>
  </w:style>
  <w:style w:type="paragraph" w:customStyle="1" w:styleId="AppendixHeading">
    <w:name w:val="Appendix Heading"/>
    <w:basedOn w:val="Normal"/>
    <w:next w:val="Normal"/>
    <w:rsid w:val="00A468B5"/>
    <w:pPr>
      <w:keepNext/>
      <w:spacing w:before="720" w:after="360"/>
    </w:pPr>
    <w:rPr>
      <w:rFonts w:ascii="Arial Bold" w:hAnsi="Arial Bold"/>
      <w:b/>
      <w:smallCaps/>
      <w:color w:val="004A7F"/>
      <w:sz w:val="36"/>
      <w:szCs w:val="36"/>
    </w:rPr>
  </w:style>
  <w:style w:type="paragraph" w:customStyle="1" w:styleId="HeadingBase">
    <w:name w:val="Heading Base"/>
    <w:rsid w:val="00A468B5"/>
    <w:pPr>
      <w:keepNext/>
      <w:spacing w:before="100" w:after="120" w:line="240" w:lineRule="auto"/>
    </w:pPr>
    <w:rPr>
      <w:rFonts w:ascii="Calibri" w:eastAsia="Times New Roman" w:hAnsi="Calibri" w:cs="Arial"/>
      <w:bCs/>
      <w:color w:val="002C47" w:themeColor="accent1"/>
      <w:kern w:val="32"/>
      <w:sz w:val="48"/>
      <w:szCs w:val="36"/>
      <w:lang w:eastAsia="en-AU"/>
    </w:rPr>
  </w:style>
  <w:style w:type="character" w:customStyle="1" w:styleId="ReportDateChar">
    <w:name w:val="Report Date Char"/>
    <w:basedOn w:val="DefaultParagraphFont"/>
    <w:link w:val="ReportDate"/>
    <w:rsid w:val="00A468B5"/>
    <w:rPr>
      <w:rFonts w:eastAsiaTheme="minorEastAsia"/>
      <w:color w:val="FFFFFF" w:themeColor="background1"/>
      <w:sz w:val="44"/>
      <w:szCs w:val="20"/>
    </w:rPr>
  </w:style>
  <w:style w:type="paragraph" w:customStyle="1" w:styleId="Disclaimer">
    <w:name w:val="Disclaimer"/>
    <w:basedOn w:val="ReportDate"/>
    <w:rsid w:val="00A468B5"/>
    <w:pPr>
      <w:spacing w:after="1800"/>
      <w:ind w:right="142"/>
    </w:pPr>
    <w:rPr>
      <w:rFonts w:ascii="Century Gothic" w:hAnsi="Century Gothic"/>
      <w:b/>
      <w:bCs/>
      <w:color w:val="38AFCF" w:themeColor="text2"/>
      <w:sz w:val="22"/>
    </w:rPr>
  </w:style>
  <w:style w:type="paragraph" w:customStyle="1" w:styleId="NotesHeading">
    <w:name w:val="Notes Heading"/>
    <w:basedOn w:val="Normal"/>
    <w:rsid w:val="00A468B5"/>
    <w:pPr>
      <w:keepNext/>
      <w:spacing w:before="240" w:after="360"/>
      <w:jc w:val="center"/>
    </w:pPr>
    <w:rPr>
      <w:rFonts w:ascii="Century Gothic" w:hAnsi="Century Gothic"/>
      <w:smallCaps/>
      <w:color w:val="38AFCF" w:themeColor="text2"/>
      <w:sz w:val="36"/>
      <w:szCs w:val="36"/>
    </w:rPr>
  </w:style>
  <w:style w:type="paragraph" w:customStyle="1" w:styleId="Divider">
    <w:name w:val="Divider"/>
    <w:basedOn w:val="ReportDate"/>
    <w:rsid w:val="00A468B5"/>
    <w:pPr>
      <w:spacing w:after="1800"/>
    </w:pPr>
    <w:rPr>
      <w:rFonts w:ascii="Rockwell" w:hAnsi="Rockwell"/>
      <w:sz w:val="24"/>
    </w:rPr>
  </w:style>
  <w:style w:type="character" w:customStyle="1" w:styleId="FramedFooter">
    <w:name w:val="Framed Footer"/>
    <w:rsid w:val="00A468B5"/>
    <w:rPr>
      <w:rFonts w:ascii="Arial" w:hAnsi="Arial"/>
      <w:color w:val="002C47"/>
      <w:sz w:val="18"/>
    </w:rPr>
  </w:style>
  <w:style w:type="character" w:customStyle="1" w:styleId="FramedHeader">
    <w:name w:val="Framed Header"/>
    <w:basedOn w:val="DefaultParagraphFont"/>
    <w:rsid w:val="00A468B5"/>
    <w:rPr>
      <w:rFonts w:ascii="Arial" w:hAnsi="Arial"/>
      <w:dstrike w:val="0"/>
      <w:color w:val="auto"/>
      <w:sz w:val="18"/>
      <w:vertAlign w:val="baseline"/>
    </w:rPr>
  </w:style>
  <w:style w:type="paragraph" w:customStyle="1" w:styleId="TableTextIndented">
    <w:name w:val="Table Text Indented"/>
    <w:basedOn w:val="TableTextLeft"/>
    <w:rsid w:val="00A468B5"/>
    <w:pPr>
      <w:ind w:left="284"/>
    </w:pPr>
  </w:style>
  <w:style w:type="paragraph" w:customStyle="1" w:styleId="TableHeadingContinued">
    <w:name w:val="Table Heading Continued"/>
    <w:basedOn w:val="TableMainHeading"/>
    <w:next w:val="TableGraphic"/>
    <w:qFormat/>
    <w:rsid w:val="00FA35CB"/>
    <w:pPr>
      <w:spacing w:after="120"/>
      <w:ind w:left="992" w:hanging="992"/>
    </w:pPr>
  </w:style>
  <w:style w:type="paragraph" w:customStyle="1" w:styleId="TableGraphic">
    <w:name w:val="Table Graphic"/>
    <w:basedOn w:val="HeadingBase"/>
    <w:next w:val="Normal"/>
    <w:rsid w:val="00A468B5"/>
    <w:pPr>
      <w:spacing w:after="0"/>
    </w:pPr>
    <w:rPr>
      <w:color w:val="auto"/>
      <w:sz w:val="22"/>
    </w:rPr>
  </w:style>
  <w:style w:type="paragraph" w:customStyle="1" w:styleId="HeaderEven">
    <w:name w:val="Header Even"/>
    <w:basedOn w:val="HeaderOdd"/>
    <w:rsid w:val="00975BC4"/>
    <w:pPr>
      <w:jc w:val="left"/>
    </w:pPr>
  </w:style>
  <w:style w:type="paragraph" w:customStyle="1" w:styleId="HeaderOdd">
    <w:name w:val="Header Odd"/>
    <w:basedOn w:val="Header"/>
    <w:rsid w:val="00975BC4"/>
    <w:rPr>
      <w:b/>
      <w:color w:val="002C47" w:themeColor="accent1"/>
      <w:sz w:val="18"/>
    </w:rPr>
  </w:style>
  <w:style w:type="paragraph" w:styleId="NoSpacing">
    <w:name w:val="No Spacing"/>
    <w:link w:val="NoSpacingChar"/>
    <w:uiPriority w:val="1"/>
    <w:rsid w:val="00A468B5"/>
    <w:pPr>
      <w:spacing w:before="100" w:after="0" w:line="240" w:lineRule="auto"/>
    </w:pPr>
    <w:rPr>
      <w:rFonts w:eastAsiaTheme="minorEastAsia"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A468B5"/>
    <w:rPr>
      <w:rFonts w:eastAsiaTheme="minorEastAsia"/>
      <w:sz w:val="20"/>
      <w:szCs w:val="20"/>
    </w:rPr>
  </w:style>
  <w:style w:type="paragraph" w:customStyle="1" w:styleId="PreparedBy">
    <w:name w:val="PreparedBy"/>
    <w:basedOn w:val="Subtitle"/>
    <w:qFormat/>
    <w:rsid w:val="00A468B5"/>
  </w:style>
  <w:style w:type="character" w:styleId="BookTitle">
    <w:name w:val="Book Title"/>
    <w:uiPriority w:val="33"/>
    <w:rsid w:val="00A468B5"/>
    <w:rPr>
      <w:b/>
      <w:bCs/>
      <w:i/>
      <w:iCs/>
      <w:spacing w:val="0"/>
    </w:rPr>
  </w:style>
  <w:style w:type="character" w:customStyle="1" w:styleId="NormalbulletChar">
    <w:name w:val="Normal bullet Char"/>
    <w:basedOn w:val="DefaultParagraphFont"/>
    <w:link w:val="Normalbullet"/>
    <w:locked/>
    <w:rsid w:val="00A468B5"/>
    <w:rPr>
      <w:rFonts w:eastAsiaTheme="minorEastAsia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468B5"/>
    <w:rPr>
      <w:b/>
      <w:bCs/>
      <w:color w:val="002035" w:themeColor="accent1" w:themeShade="BF"/>
      <w:sz w:val="16"/>
      <w:szCs w:val="16"/>
    </w:rPr>
  </w:style>
  <w:style w:type="character" w:customStyle="1" w:styleId="NormaldashChar">
    <w:name w:val="Normal dash Char"/>
    <w:basedOn w:val="DefaultParagraphFont"/>
    <w:link w:val="Normaldash"/>
    <w:locked/>
    <w:rsid w:val="00A468B5"/>
    <w:rPr>
      <w:rFonts w:eastAsiaTheme="minorEastAsia"/>
      <w:sz w:val="20"/>
      <w:szCs w:val="20"/>
    </w:rPr>
  </w:style>
  <w:style w:type="character" w:styleId="Emphasis">
    <w:name w:val="Emphasis"/>
    <w:uiPriority w:val="20"/>
    <w:rsid w:val="00A468B5"/>
    <w:rPr>
      <w:caps/>
      <w:color w:val="001523" w:themeColor="accent1" w:themeShade="7F"/>
      <w:spacing w:val="5"/>
    </w:rPr>
  </w:style>
  <w:style w:type="character" w:styleId="IntenseEmphasis">
    <w:name w:val="Intense Emphasis"/>
    <w:uiPriority w:val="21"/>
    <w:rsid w:val="00A468B5"/>
    <w:rPr>
      <w:b/>
      <w:bCs/>
      <w:caps/>
      <w:color w:val="001523" w:themeColor="accent1" w:themeShade="7F"/>
      <w:spacing w:val="10"/>
    </w:rPr>
  </w:style>
  <w:style w:type="paragraph" w:styleId="IntenseQuote">
    <w:name w:val="Intense Quote"/>
    <w:basedOn w:val="Normal"/>
    <w:next w:val="Normal"/>
    <w:link w:val="IntenseQuoteChar"/>
    <w:uiPriority w:val="30"/>
    <w:rsid w:val="00A468B5"/>
    <w:pPr>
      <w:spacing w:before="240" w:after="240"/>
      <w:ind w:left="1080" w:right="1080"/>
      <w:jc w:val="center"/>
    </w:pPr>
    <w:rPr>
      <w:color w:val="002C47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68B5"/>
    <w:rPr>
      <w:rFonts w:eastAsiaTheme="minorEastAsia"/>
      <w:color w:val="002C47" w:themeColor="accent1"/>
      <w:sz w:val="24"/>
      <w:szCs w:val="24"/>
    </w:rPr>
  </w:style>
  <w:style w:type="character" w:styleId="IntenseReference">
    <w:name w:val="Intense Reference"/>
    <w:uiPriority w:val="32"/>
    <w:rsid w:val="00A468B5"/>
    <w:rPr>
      <w:b/>
      <w:bCs/>
      <w:i/>
      <w:iCs/>
      <w:caps/>
      <w:color w:val="002C47" w:themeColor="accent1"/>
    </w:rPr>
  </w:style>
  <w:style w:type="paragraph" w:styleId="NormalWeb">
    <w:name w:val="Normal (Web)"/>
    <w:basedOn w:val="Normal"/>
    <w:uiPriority w:val="99"/>
    <w:unhideWhenUsed/>
    <w:rsid w:val="00A468B5"/>
    <w:pPr>
      <w:spacing w:beforeAutospacing="1" w:after="100" w:afterAutospacing="1"/>
    </w:pPr>
    <w:rPr>
      <w:rFonts w:ascii="Times New Roman" w:hAnsi="Times New Roman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rsid w:val="00A468B5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468B5"/>
    <w:rPr>
      <w:rFonts w:eastAsiaTheme="minorEastAsia"/>
      <w:i/>
      <w:iCs/>
      <w:sz w:val="24"/>
      <w:szCs w:val="24"/>
    </w:rPr>
  </w:style>
  <w:style w:type="character" w:styleId="Strong">
    <w:name w:val="Strong"/>
    <w:uiPriority w:val="22"/>
    <w:rsid w:val="00A468B5"/>
    <w:rPr>
      <w:b/>
      <w:bCs/>
    </w:rPr>
  </w:style>
  <w:style w:type="character" w:styleId="SubtleReference">
    <w:name w:val="Subtle Reference"/>
    <w:uiPriority w:val="31"/>
    <w:rsid w:val="00A468B5"/>
    <w:rPr>
      <w:b/>
      <w:bCs/>
      <w:color w:val="002C47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468B5"/>
    <w:pPr>
      <w:outlineLvl w:val="9"/>
    </w:pPr>
  </w:style>
  <w:style w:type="character" w:customStyle="1" w:styleId="value">
    <w:name w:val="value"/>
    <w:basedOn w:val="DefaultParagraphFont"/>
    <w:rsid w:val="00A468B5"/>
  </w:style>
  <w:style w:type="paragraph" w:styleId="BodyText">
    <w:name w:val="Body Text"/>
    <w:basedOn w:val="Normal"/>
    <w:link w:val="BodyTextChar"/>
    <w:uiPriority w:val="99"/>
    <w:semiHidden/>
    <w:unhideWhenUsed/>
    <w:rsid w:val="00A468B5"/>
  </w:style>
  <w:style w:type="character" w:customStyle="1" w:styleId="BodyTextChar">
    <w:name w:val="Body Text Char"/>
    <w:basedOn w:val="DefaultParagraphFont"/>
    <w:link w:val="BodyText"/>
    <w:uiPriority w:val="99"/>
    <w:semiHidden/>
    <w:rsid w:val="00A468B5"/>
    <w:rPr>
      <w:rFonts w:eastAsiaTheme="minorEastAsia"/>
      <w:sz w:val="20"/>
      <w:szCs w:val="20"/>
    </w:rPr>
  </w:style>
  <w:style w:type="character" w:customStyle="1" w:styleId="BoxBulletChar">
    <w:name w:val="Box Bullet Char"/>
    <w:basedOn w:val="DefaultParagraphFont"/>
    <w:link w:val="BoxBullet"/>
    <w:rsid w:val="00A468B5"/>
    <w:rPr>
      <w:rFonts w:eastAsiaTheme="minorEastAsia" w:cs="Times New Roman"/>
      <w:sz w:val="20"/>
      <w:szCs w:val="20"/>
      <w:bdr w:val="none" w:sz="0" w:space="0" w:color="auto" w:frame="1"/>
      <w:lang w:eastAsia="en-AU"/>
    </w:rPr>
  </w:style>
  <w:style w:type="character" w:customStyle="1" w:styleId="BoxDashChar">
    <w:name w:val="Box Dash Char"/>
    <w:basedOn w:val="DefaultParagraphFont"/>
    <w:link w:val="BoxDash"/>
    <w:rsid w:val="00A468B5"/>
    <w:rPr>
      <w:rFonts w:eastAsiaTheme="minorEastAsia" w:cs="Times New Roman"/>
      <w:sz w:val="20"/>
      <w:szCs w:val="20"/>
      <w:bdr w:val="none" w:sz="0" w:space="0" w:color="auto" w:frame="1"/>
      <w:lang w:eastAsia="en-AU"/>
    </w:rPr>
  </w:style>
  <w:style w:type="paragraph" w:customStyle="1" w:styleId="Source">
    <w:name w:val="Source"/>
    <w:basedOn w:val="Normaldash"/>
    <w:link w:val="SourceChar"/>
    <w:qFormat/>
    <w:rsid w:val="00815D89"/>
    <w:pPr>
      <w:numPr>
        <w:ilvl w:val="0"/>
        <w:numId w:val="0"/>
      </w:numPr>
      <w:pBdr>
        <w:bottom w:val="dashed" w:sz="4" w:space="1" w:color="002C47" w:themeColor="accent1"/>
      </w:pBdr>
      <w:tabs>
        <w:tab w:val="left" w:pos="596"/>
      </w:tabs>
      <w:ind w:left="596" w:hanging="567"/>
    </w:pPr>
    <w:rPr>
      <w:bdr w:val="none" w:sz="0" w:space="0" w:color="auto" w:frame="1"/>
    </w:rPr>
  </w:style>
  <w:style w:type="character" w:customStyle="1" w:styleId="SourceChar">
    <w:name w:val="Source Char"/>
    <w:basedOn w:val="NormaldashChar"/>
    <w:link w:val="Source"/>
    <w:rsid w:val="00815D89"/>
    <w:rPr>
      <w:rFonts w:ascii="Calibri" w:eastAsiaTheme="minorEastAsia" w:hAnsi="Calibri"/>
      <w:sz w:val="20"/>
      <w:szCs w:val="20"/>
      <w:bdr w:val="none" w:sz="0" w:space="0" w:color="auto" w:frame="1"/>
    </w:rPr>
  </w:style>
  <w:style w:type="paragraph" w:customStyle="1" w:styleId="Tabledash">
    <w:name w:val="Table dash"/>
    <w:basedOn w:val="BoxDash"/>
    <w:link w:val="TabledashChar"/>
    <w:qFormat/>
    <w:rsid w:val="00A468B5"/>
    <w:pPr>
      <w:tabs>
        <w:tab w:val="clear" w:pos="567"/>
        <w:tab w:val="num" w:pos="283"/>
      </w:tabs>
      <w:ind w:left="568" w:hanging="283"/>
    </w:pPr>
  </w:style>
  <w:style w:type="character" w:customStyle="1" w:styleId="TabledashChar">
    <w:name w:val="Table dash Char"/>
    <w:basedOn w:val="BoxDashChar"/>
    <w:link w:val="Tabledash"/>
    <w:rsid w:val="00A468B5"/>
    <w:rPr>
      <w:rFonts w:eastAsiaTheme="minorEastAsia" w:cs="Times New Roman"/>
      <w:sz w:val="20"/>
      <w:szCs w:val="20"/>
      <w:bdr w:val="none" w:sz="0" w:space="0" w:color="auto" w:frame="1"/>
      <w:lang w:eastAsia="en-AU"/>
    </w:rPr>
  </w:style>
  <w:style w:type="paragraph" w:customStyle="1" w:styleId="Tabledot">
    <w:name w:val="Table dot"/>
    <w:basedOn w:val="BoxBullet"/>
    <w:link w:val="TabledotChar"/>
    <w:qFormat/>
    <w:rsid w:val="00A468B5"/>
    <w:pPr>
      <w:numPr>
        <w:numId w:val="0"/>
      </w:numPr>
    </w:pPr>
  </w:style>
  <w:style w:type="character" w:customStyle="1" w:styleId="TabledotChar">
    <w:name w:val="Table dot Char"/>
    <w:basedOn w:val="BoxBulletChar"/>
    <w:link w:val="Tabledot"/>
    <w:rsid w:val="00A468B5"/>
    <w:rPr>
      <w:rFonts w:eastAsiaTheme="minorEastAsia" w:cs="Times New Roman"/>
      <w:sz w:val="20"/>
      <w:szCs w:val="20"/>
      <w:bdr w:val="none" w:sz="0" w:space="0" w:color="auto" w:frame="1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D971C5"/>
    <w:rPr>
      <w:color w:val="605E5C"/>
      <w:shd w:val="clear" w:color="auto" w:fill="E1DFDD"/>
    </w:rPr>
  </w:style>
  <w:style w:type="paragraph" w:customStyle="1" w:styleId="Chartheading">
    <w:name w:val="Chart heading"/>
    <w:basedOn w:val="Heading9"/>
    <w:link w:val="ChartheadingChar"/>
    <w:qFormat/>
    <w:rsid w:val="00FA35CB"/>
  </w:style>
  <w:style w:type="character" w:customStyle="1" w:styleId="ChartheadingChar">
    <w:name w:val="Chart heading Char"/>
    <w:basedOn w:val="Heading9Char"/>
    <w:link w:val="Chartheading"/>
    <w:rsid w:val="00FA35CB"/>
    <w:rPr>
      <w:rFonts w:ascii="Calibri" w:eastAsia="Calibri" w:hAnsi="Calibri"/>
      <w:b/>
      <w:bCs/>
      <w:smallCaps/>
      <w:color w:val="002C47" w:themeColor="accent1"/>
      <w:sz w:val="20"/>
      <w:szCs w:val="20"/>
    </w:rPr>
  </w:style>
  <w:style w:type="table" w:styleId="TableGridLight">
    <w:name w:val="Grid Table Light"/>
    <w:basedOn w:val="TableNormal"/>
    <w:uiPriority w:val="40"/>
    <w:rsid w:val="00524D2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327E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2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1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svg"/><Relationship Id="rId18" Type="http://schemas.openxmlformats.org/officeDocument/2006/relationships/image" Target="media/image6.sv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svg"/><Relationship Id="rId20" Type="http://schemas.openxmlformats.org/officeDocument/2006/relationships/image" Target="media/image8.sv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yperlink" Target="https://www.abs.gov.au/statistics/people/population/national-state-and-territory-population/latest-release" TargetMode="External"/><Relationship Id="rId28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abs.gov.au/statistics/health/causes-death/provisional-mortality-statistics/latest-release" TargetMode="External"/><Relationship Id="rId22" Type="http://schemas.openxmlformats.org/officeDocument/2006/relationships/oleObject" Target="embeddings/oleObject1.bin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POP accessible">
      <a:dk1>
        <a:sysClr val="windowText" lastClr="000000"/>
      </a:dk1>
      <a:lt1>
        <a:sysClr val="window" lastClr="FFFFFF"/>
      </a:lt1>
      <a:dk2>
        <a:srgbClr val="38AFCF"/>
      </a:dk2>
      <a:lt2>
        <a:srgbClr val="4DBC8D"/>
      </a:lt2>
      <a:accent1>
        <a:srgbClr val="002C47"/>
      </a:accent1>
      <a:accent2>
        <a:srgbClr val="1E75BA"/>
      </a:accent2>
      <a:accent3>
        <a:srgbClr val="CF542F"/>
      </a:accent3>
      <a:accent4>
        <a:srgbClr val="2F8361"/>
      </a:accent4>
      <a:accent5>
        <a:srgbClr val="9E928F"/>
      </a:accent5>
      <a:accent6>
        <a:srgbClr val="277F98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EA3DCAA76D854A8A81804E9850A644" ma:contentTypeVersion="30260" ma:contentTypeDescription="Create a new document." ma:contentTypeScope="" ma:versionID="0228f80785a5f503e919f27681b13275">
  <xsd:schema xmlns:xsd="http://www.w3.org/2001/XMLSchema" xmlns:xs="http://www.w3.org/2001/XMLSchema" xmlns:p="http://schemas.microsoft.com/office/2006/metadata/properties" xmlns:ns2="0f563589-9cf9-4143-b1eb-fb0534803d38" targetNamespace="http://schemas.microsoft.com/office/2006/metadata/properties" ma:root="true" ma:fieldsID="29fa13014ca3f5a6ae45017a0e4100d0" ns2:_="">
    <xsd:import namespace="0f563589-9cf9-4143-b1eb-fb0534803d3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563589-9cf9-4143-b1eb-fb0534803d3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f563589-9cf9-4143-b1eb-fb0534803d38">2022JWJ6HQSX-2030843626-31</_dlc_DocId>
    <_dlc_DocIdUrl xmlns="0f563589-9cf9-4143-b1eb-fb0534803d38">
      <Url>http://tweb/sites/pop/cfp/_layouts/15/DocIdRedir.aspx?ID=2022JWJ6HQSX-2030843626-31</Url>
      <Description>2022JWJ6HQSX-2030843626-31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2FD8CF0-0848-436B-8E42-2B49FBC2E9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E459308-5514-49DE-BE18-7AC52DC0FC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563589-9cf9-4143-b1eb-fb0534803d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3E83539-E1BF-4472-AFA4-F37FBDE29AFF}">
  <ds:schemaRefs>
    <ds:schemaRef ds:uri="http://schemas.microsoft.com/office/2006/metadata/properties"/>
    <ds:schemaRef ds:uri="http://schemas.microsoft.com/office/infopath/2007/PartnerControls"/>
    <ds:schemaRef ds:uri="0f563589-9cf9-4143-b1eb-fb0534803d38"/>
  </ds:schemaRefs>
</ds:datastoreItem>
</file>

<file path=customXml/itemProps4.xml><?xml version="1.0" encoding="utf-8"?>
<ds:datastoreItem xmlns:ds="http://schemas.openxmlformats.org/officeDocument/2006/customXml" ds:itemID="{757B5352-AF8E-42AF-AE0F-3E4D02AAF50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F6E529F-7BE0-488F-8F2C-72A716F1A3C6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906</Words>
  <Characters>5168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National, state and territory population, June 2022</vt:lpstr>
    </vt:vector>
  </TitlesOfParts>
  <Manager/>
  <Company/>
  <LinksUpToDate>false</LinksUpToDate>
  <CharactersWithSpaces>6062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National, state and territory population, June 2022</dc:title>
  <dc:subject/>
  <dc:creator/>
  <cp:keywords/>
  <cp:lastModifiedBy/>
  <cp:revision>1</cp:revision>
  <dcterms:created xsi:type="dcterms:W3CDTF">2022-12-15T06:02:00Z</dcterms:created>
  <dcterms:modified xsi:type="dcterms:W3CDTF">2022-12-15T23:10:00Z</dcterms:modified>
</cp:coreProperties>
</file>