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EB3D" w14:textId="2545056C" w:rsidR="00725216" w:rsidRPr="00463005" w:rsidRDefault="005D43B7" w:rsidP="00463005">
      <w:pPr>
        <w:spacing w:before="240" w:after="360"/>
        <w:jc w:val="right"/>
        <w:rPr>
          <w:b/>
          <w:bCs/>
          <w:i/>
          <w:iCs/>
          <w:color w:val="FFFFFF" w:themeColor="background1"/>
          <w:sz w:val="28"/>
          <w:szCs w:val="28"/>
        </w:rPr>
      </w:pPr>
      <w:bookmarkStart w:id="0" w:name="_Hlk74846628"/>
      <w:r>
        <w:rPr>
          <w:b/>
          <w:bCs/>
          <w:i/>
          <w:iCs/>
          <w:color w:val="FFFFFF" w:themeColor="background1"/>
          <w:sz w:val="28"/>
          <w:szCs w:val="28"/>
        </w:rPr>
        <w:t>1</w:t>
      </w:r>
      <w:r w:rsidR="00555395">
        <w:rPr>
          <w:b/>
          <w:bCs/>
          <w:i/>
          <w:iCs/>
          <w:color w:val="FFFFFF" w:themeColor="background1"/>
          <w:sz w:val="28"/>
          <w:szCs w:val="28"/>
        </w:rPr>
        <w:t>9</w:t>
      </w:r>
      <w:r>
        <w:rPr>
          <w:b/>
          <w:bCs/>
          <w:i/>
          <w:iCs/>
          <w:color w:val="FFFFFF" w:themeColor="background1"/>
          <w:sz w:val="28"/>
          <w:szCs w:val="28"/>
        </w:rPr>
        <w:t xml:space="preserve"> </w:t>
      </w:r>
      <w:r w:rsidR="00555395">
        <w:rPr>
          <w:b/>
          <w:bCs/>
          <w:i/>
          <w:iCs/>
          <w:color w:val="FFFFFF" w:themeColor="background1"/>
          <w:sz w:val="28"/>
          <w:szCs w:val="28"/>
        </w:rPr>
        <w:t>September</w:t>
      </w:r>
      <w:r>
        <w:rPr>
          <w:b/>
          <w:bCs/>
          <w:i/>
          <w:iCs/>
          <w:color w:val="FFFFFF" w:themeColor="background1"/>
          <w:sz w:val="28"/>
          <w:szCs w:val="28"/>
        </w:rPr>
        <w:t xml:space="preserve"> 202</w:t>
      </w:r>
      <w:r w:rsidR="00391A91">
        <w:rPr>
          <w:b/>
          <w:bCs/>
          <w:i/>
          <w:iCs/>
          <w:color w:val="FFFFFF" w:themeColor="background1"/>
          <w:sz w:val="28"/>
          <w:szCs w:val="28"/>
        </w:rPr>
        <w:t>4</w:t>
      </w:r>
    </w:p>
    <w:tbl>
      <w:tblPr>
        <w:tblW w:w="9185" w:type="dxa"/>
        <w:tblLayout w:type="fixed"/>
        <w:tblLook w:val="04A0" w:firstRow="1" w:lastRow="0" w:firstColumn="1" w:lastColumn="0" w:noHBand="0" w:noVBand="1"/>
      </w:tblPr>
      <w:tblGrid>
        <w:gridCol w:w="9185"/>
      </w:tblGrid>
      <w:tr w:rsidR="00725216" w:rsidRPr="00F21FAB" w14:paraId="57BC2909" w14:textId="77777777" w:rsidTr="00CC3A04">
        <w:trPr>
          <w:trHeight w:val="300"/>
        </w:trPr>
        <w:tc>
          <w:tcPr>
            <w:tcW w:w="5000" w:type="pct"/>
            <w:shd w:val="clear" w:color="auto" w:fill="auto"/>
            <w:vAlign w:val="center"/>
          </w:tcPr>
          <w:bookmarkEnd w:id="0"/>
          <w:p w14:paraId="0EB52E41" w14:textId="6FE9C6A3" w:rsidR="00725216" w:rsidRPr="003A7FFE" w:rsidRDefault="005D43B7" w:rsidP="00463005">
            <w:pPr>
              <w:pStyle w:val="Heading2"/>
            </w:pPr>
            <w:r>
              <w:t xml:space="preserve">National, state and territory population, </w:t>
            </w:r>
            <w:r w:rsidR="00555395">
              <w:t>March</w:t>
            </w:r>
            <w:r>
              <w:t xml:space="preserve"> 202</w:t>
            </w:r>
            <w:r w:rsidR="00555395">
              <w:t>4</w:t>
            </w:r>
          </w:p>
        </w:tc>
      </w:tr>
      <w:tr w:rsidR="00725216" w:rsidRPr="006668D8" w14:paraId="37605938" w14:textId="77777777" w:rsidTr="00537A92">
        <w:trPr>
          <w:trHeight w:val="300"/>
        </w:trPr>
        <w:tc>
          <w:tcPr>
            <w:tcW w:w="5000" w:type="pct"/>
            <w:shd w:val="clear" w:color="auto" w:fill="CCE9F2" w:themeFill="accent6" w:themeFillTint="33"/>
            <w:vAlign w:val="center"/>
          </w:tcPr>
          <w:p w14:paraId="7EA9C630" w14:textId="312F80B9" w:rsidR="00D06F29" w:rsidRPr="006668D8" w:rsidRDefault="00D06F29" w:rsidP="006668D8">
            <w:pPr>
              <w:pStyle w:val="BoxText"/>
              <w:ind w:left="30"/>
              <w:rPr>
                <w:rFonts w:cstheme="minorBidi"/>
                <w:sz w:val="20"/>
                <w:lang w:eastAsia="en-US"/>
              </w:rPr>
            </w:pPr>
            <w:r w:rsidRPr="006668D8">
              <w:rPr>
                <w:rFonts w:cstheme="minorBidi"/>
                <w:sz w:val="20"/>
                <w:lang w:eastAsia="en-US"/>
              </w:rPr>
              <w:t xml:space="preserve">Australia’s population </w:t>
            </w:r>
            <w:r w:rsidR="00CC5700" w:rsidRPr="006668D8">
              <w:rPr>
                <w:rFonts w:cstheme="minorBidi"/>
                <w:sz w:val="20"/>
                <w:lang w:eastAsia="en-US"/>
              </w:rPr>
              <w:t xml:space="preserve">was </w:t>
            </w:r>
            <w:r w:rsidR="001A1BA8" w:rsidRPr="006668D8">
              <w:rPr>
                <w:rFonts w:cstheme="minorBidi"/>
                <w:sz w:val="20"/>
                <w:lang w:eastAsia="en-US"/>
              </w:rPr>
              <w:t>2</w:t>
            </w:r>
            <w:r w:rsidR="00555395" w:rsidRPr="006668D8">
              <w:rPr>
                <w:rFonts w:cstheme="minorBidi"/>
                <w:sz w:val="20"/>
                <w:lang w:eastAsia="en-US"/>
              </w:rPr>
              <w:t>7</w:t>
            </w:r>
            <w:r w:rsidRPr="006668D8">
              <w:rPr>
                <w:rFonts w:cstheme="minorBidi"/>
                <w:sz w:val="20"/>
                <w:lang w:eastAsia="en-US"/>
              </w:rPr>
              <w:t>.</w:t>
            </w:r>
            <w:r w:rsidR="003553FD" w:rsidRPr="006668D8">
              <w:rPr>
                <w:rFonts w:cstheme="minorBidi"/>
                <w:sz w:val="20"/>
                <w:lang w:eastAsia="en-US"/>
              </w:rPr>
              <w:t>1</w:t>
            </w:r>
            <w:r w:rsidRPr="006668D8">
              <w:rPr>
                <w:rFonts w:cstheme="minorBidi"/>
                <w:sz w:val="20"/>
                <w:lang w:eastAsia="en-US"/>
              </w:rPr>
              <w:t xml:space="preserve"> million </w:t>
            </w:r>
            <w:r w:rsidR="0019570C" w:rsidRPr="006668D8">
              <w:rPr>
                <w:rFonts w:cstheme="minorBidi"/>
                <w:sz w:val="20"/>
                <w:lang w:eastAsia="en-US"/>
              </w:rPr>
              <w:t>on</w:t>
            </w:r>
            <w:r w:rsidRPr="006668D8">
              <w:rPr>
                <w:rFonts w:cstheme="minorBidi"/>
                <w:sz w:val="20"/>
                <w:lang w:eastAsia="en-US"/>
              </w:rPr>
              <w:t xml:space="preserve"> 31 </w:t>
            </w:r>
            <w:r w:rsidR="00555395" w:rsidRPr="006668D8">
              <w:rPr>
                <w:rFonts w:cstheme="minorBidi"/>
                <w:sz w:val="20"/>
                <w:lang w:eastAsia="en-US"/>
              </w:rPr>
              <w:t>March</w:t>
            </w:r>
            <w:r w:rsidRPr="006668D8">
              <w:rPr>
                <w:rFonts w:cstheme="minorBidi"/>
                <w:sz w:val="20"/>
                <w:lang w:eastAsia="en-US"/>
              </w:rPr>
              <w:t xml:space="preserve"> 202</w:t>
            </w:r>
            <w:r w:rsidR="00555395" w:rsidRPr="006668D8">
              <w:rPr>
                <w:rFonts w:cstheme="minorBidi"/>
                <w:sz w:val="20"/>
                <w:lang w:eastAsia="en-US"/>
              </w:rPr>
              <w:t>4</w:t>
            </w:r>
            <w:r w:rsidR="000034A6" w:rsidRPr="006668D8">
              <w:rPr>
                <w:rFonts w:cstheme="minorBidi"/>
                <w:sz w:val="20"/>
                <w:lang w:eastAsia="en-US"/>
              </w:rPr>
              <w:t xml:space="preserve">, </w:t>
            </w:r>
            <w:r w:rsidR="003F5BCF" w:rsidRPr="006668D8">
              <w:rPr>
                <w:rFonts w:cstheme="minorBidi"/>
                <w:sz w:val="20"/>
                <w:lang w:eastAsia="en-US"/>
              </w:rPr>
              <w:t>2</w:t>
            </w:r>
            <w:r w:rsidR="002307BF" w:rsidRPr="006668D8">
              <w:rPr>
                <w:rFonts w:cstheme="minorBidi"/>
                <w:sz w:val="20"/>
                <w:lang w:eastAsia="en-US"/>
              </w:rPr>
              <w:t>.</w:t>
            </w:r>
            <w:r w:rsidR="003F5BCF" w:rsidRPr="006668D8">
              <w:rPr>
                <w:rFonts w:cstheme="minorBidi"/>
                <w:sz w:val="20"/>
                <w:lang w:eastAsia="en-US"/>
              </w:rPr>
              <w:t>3</w:t>
            </w:r>
            <w:r w:rsidRPr="006668D8">
              <w:rPr>
                <w:rFonts w:cstheme="minorBidi"/>
                <w:sz w:val="20"/>
                <w:lang w:eastAsia="en-US"/>
              </w:rPr>
              <w:t> per cent higher than a year earlier</w:t>
            </w:r>
            <w:r w:rsidR="00E50A22" w:rsidRPr="006668D8">
              <w:rPr>
                <w:rFonts w:cstheme="minorBidi"/>
                <w:sz w:val="20"/>
                <w:lang w:eastAsia="en-US"/>
              </w:rPr>
              <w:t>.</w:t>
            </w:r>
            <w:r w:rsidRPr="006668D8">
              <w:rPr>
                <w:rFonts w:cstheme="minorBidi"/>
                <w:sz w:val="20"/>
                <w:lang w:eastAsia="en-US"/>
              </w:rPr>
              <w:t xml:space="preserve"> </w:t>
            </w:r>
            <w:r w:rsidR="00916BC1">
              <w:rPr>
                <w:rFonts w:cstheme="minorBidi"/>
                <w:sz w:val="20"/>
                <w:lang w:eastAsia="en-US"/>
              </w:rPr>
              <w:t>Population g</w:t>
            </w:r>
            <w:r w:rsidR="002E7254" w:rsidRPr="006668D8">
              <w:rPr>
                <w:rFonts w:cstheme="minorBidi"/>
                <w:sz w:val="20"/>
                <w:lang w:eastAsia="en-US"/>
              </w:rPr>
              <w:t>rowth has</w:t>
            </w:r>
            <w:r w:rsidR="0000189F" w:rsidRPr="006668D8">
              <w:rPr>
                <w:rFonts w:cstheme="minorBidi"/>
                <w:sz w:val="20"/>
                <w:lang w:eastAsia="en-US"/>
              </w:rPr>
              <w:t xml:space="preserve"> slowed</w:t>
            </w:r>
            <w:r w:rsidR="00E50A22" w:rsidRPr="006668D8">
              <w:rPr>
                <w:rFonts w:cstheme="minorBidi"/>
                <w:sz w:val="20"/>
                <w:lang w:eastAsia="en-US"/>
              </w:rPr>
              <w:t xml:space="preserve"> </w:t>
            </w:r>
            <w:r w:rsidR="002E7254" w:rsidRPr="006668D8">
              <w:rPr>
                <w:rFonts w:cstheme="minorBidi"/>
                <w:sz w:val="20"/>
                <w:lang w:eastAsia="en-US"/>
              </w:rPr>
              <w:t>from the</w:t>
            </w:r>
            <w:r w:rsidR="00401363" w:rsidRPr="006668D8">
              <w:rPr>
                <w:rFonts w:cstheme="minorBidi"/>
                <w:sz w:val="20"/>
                <w:lang w:eastAsia="en-US"/>
              </w:rPr>
              <w:t xml:space="preserve"> </w:t>
            </w:r>
            <w:r w:rsidR="00120222" w:rsidRPr="006668D8">
              <w:rPr>
                <w:rFonts w:cstheme="minorBidi"/>
                <w:sz w:val="20"/>
                <w:lang w:eastAsia="en-US"/>
              </w:rPr>
              <w:t>peak</w:t>
            </w:r>
            <w:r w:rsidR="00DE4560" w:rsidRPr="006668D8">
              <w:rPr>
                <w:rFonts w:cstheme="minorBidi"/>
                <w:sz w:val="20"/>
                <w:lang w:eastAsia="en-US"/>
              </w:rPr>
              <w:t xml:space="preserve"> of </w:t>
            </w:r>
            <w:r w:rsidR="009A551F" w:rsidRPr="006668D8">
              <w:rPr>
                <w:rFonts w:cstheme="minorBidi"/>
                <w:sz w:val="20"/>
                <w:lang w:eastAsia="en-US"/>
              </w:rPr>
              <w:t>2</w:t>
            </w:r>
            <w:r w:rsidR="002307BF" w:rsidRPr="006668D8">
              <w:rPr>
                <w:rFonts w:cstheme="minorBidi"/>
                <w:sz w:val="20"/>
                <w:lang w:eastAsia="en-US"/>
              </w:rPr>
              <w:t>.</w:t>
            </w:r>
            <w:r w:rsidR="009A551F" w:rsidRPr="006668D8">
              <w:rPr>
                <w:rFonts w:cstheme="minorBidi"/>
                <w:sz w:val="20"/>
                <w:lang w:eastAsia="en-US"/>
              </w:rPr>
              <w:t>6</w:t>
            </w:r>
            <w:r w:rsidR="008C68B4" w:rsidRPr="006668D8">
              <w:rPr>
                <w:rFonts w:cstheme="minorBidi"/>
                <w:sz w:val="20"/>
                <w:lang w:eastAsia="en-US"/>
              </w:rPr>
              <w:t xml:space="preserve"> per cent recorded in </w:t>
            </w:r>
            <w:r w:rsidR="00401363" w:rsidRPr="006668D8">
              <w:rPr>
                <w:rFonts w:cstheme="minorBidi"/>
                <w:sz w:val="20"/>
                <w:lang w:eastAsia="en-US"/>
              </w:rPr>
              <w:t xml:space="preserve">the </w:t>
            </w:r>
            <w:r w:rsidR="009A551F" w:rsidRPr="006668D8">
              <w:rPr>
                <w:rFonts w:cstheme="minorBidi"/>
                <w:sz w:val="20"/>
                <w:lang w:eastAsia="en-US"/>
              </w:rPr>
              <w:t xml:space="preserve">September 2023 </w:t>
            </w:r>
            <w:r w:rsidR="00401363" w:rsidRPr="006668D8">
              <w:rPr>
                <w:rFonts w:cstheme="minorBidi"/>
                <w:sz w:val="20"/>
                <w:lang w:eastAsia="en-US"/>
              </w:rPr>
              <w:t>quarte</w:t>
            </w:r>
            <w:r w:rsidR="00DE4560" w:rsidRPr="006668D8">
              <w:rPr>
                <w:rFonts w:cstheme="minorBidi"/>
                <w:sz w:val="20"/>
                <w:lang w:eastAsia="en-US"/>
              </w:rPr>
              <w:t>r</w:t>
            </w:r>
            <w:r w:rsidR="002E7254" w:rsidRPr="006668D8">
              <w:rPr>
                <w:rFonts w:cstheme="minorBidi"/>
                <w:sz w:val="20"/>
                <w:lang w:eastAsia="en-US"/>
              </w:rPr>
              <w:t xml:space="preserve">, with </w:t>
            </w:r>
            <w:r w:rsidR="003B660C" w:rsidRPr="006668D8">
              <w:rPr>
                <w:rFonts w:cstheme="minorBidi"/>
                <w:sz w:val="20"/>
                <w:lang w:eastAsia="en-US"/>
              </w:rPr>
              <w:t xml:space="preserve">declining </w:t>
            </w:r>
            <w:r w:rsidR="003E7EF5" w:rsidRPr="006668D8">
              <w:rPr>
                <w:rFonts w:cstheme="minorBidi"/>
                <w:sz w:val="20"/>
                <w:lang w:eastAsia="en-US"/>
              </w:rPr>
              <w:t>n</w:t>
            </w:r>
            <w:r w:rsidR="0075311E" w:rsidRPr="006668D8">
              <w:rPr>
                <w:rFonts w:cstheme="minorBidi"/>
                <w:sz w:val="20"/>
                <w:lang w:eastAsia="en-US"/>
              </w:rPr>
              <w:t>et overseas migration (NOM)</w:t>
            </w:r>
            <w:r w:rsidRPr="006668D8">
              <w:rPr>
                <w:rFonts w:cstheme="minorBidi"/>
                <w:sz w:val="20"/>
                <w:lang w:eastAsia="en-US"/>
              </w:rPr>
              <w:t xml:space="preserve">. </w:t>
            </w:r>
          </w:p>
          <w:p w14:paraId="52251333" w14:textId="46904297" w:rsidR="00D06F29" w:rsidRPr="006668D8" w:rsidRDefault="00D83202" w:rsidP="006668D8">
            <w:pPr>
              <w:pStyle w:val="BoxText"/>
              <w:rPr>
                <w:rFonts w:cstheme="minorBidi"/>
                <w:sz w:val="20"/>
                <w:lang w:eastAsia="en-US"/>
              </w:rPr>
            </w:pPr>
            <w:r w:rsidRPr="006668D8">
              <w:rPr>
                <w:rFonts w:cstheme="minorBidi"/>
                <w:sz w:val="20"/>
                <w:lang w:eastAsia="en-US"/>
              </w:rPr>
              <w:t>NOM</w:t>
            </w:r>
            <w:r w:rsidR="008D1497" w:rsidRPr="006668D8">
              <w:rPr>
                <w:rFonts w:cstheme="minorBidi"/>
                <w:sz w:val="20"/>
                <w:lang w:eastAsia="en-US"/>
              </w:rPr>
              <w:t xml:space="preserve"> </w:t>
            </w:r>
            <w:r w:rsidR="00122384" w:rsidRPr="006668D8">
              <w:rPr>
                <w:rFonts w:cstheme="minorBidi"/>
                <w:sz w:val="20"/>
                <w:lang w:eastAsia="en-US"/>
              </w:rPr>
              <w:t>was</w:t>
            </w:r>
            <w:r w:rsidR="00D06F29" w:rsidRPr="006668D8">
              <w:rPr>
                <w:rFonts w:cstheme="minorBidi"/>
                <w:sz w:val="20"/>
                <w:lang w:eastAsia="en-US"/>
              </w:rPr>
              <w:t xml:space="preserve"> </w:t>
            </w:r>
            <w:r w:rsidR="00A678EE" w:rsidRPr="006668D8">
              <w:rPr>
                <w:rFonts w:cstheme="minorBidi"/>
                <w:sz w:val="20"/>
                <w:lang w:eastAsia="en-US"/>
              </w:rPr>
              <w:t>510</w:t>
            </w:r>
            <w:r w:rsidR="00D06F29" w:rsidRPr="006668D8">
              <w:rPr>
                <w:rFonts w:cstheme="minorBidi"/>
                <w:sz w:val="20"/>
                <w:lang w:eastAsia="en-US"/>
              </w:rPr>
              <w:t xml:space="preserve">,000 over the year to </w:t>
            </w:r>
            <w:r w:rsidR="002307BF" w:rsidRPr="006668D8">
              <w:rPr>
                <w:rFonts w:cstheme="minorBidi"/>
                <w:sz w:val="20"/>
                <w:lang w:eastAsia="en-US"/>
              </w:rPr>
              <w:t>March 2024</w:t>
            </w:r>
            <w:r w:rsidR="006D11D0" w:rsidRPr="006668D8">
              <w:rPr>
                <w:rFonts w:cstheme="minorBidi"/>
                <w:sz w:val="20"/>
                <w:lang w:eastAsia="en-US"/>
              </w:rPr>
              <w:t xml:space="preserve">, </w:t>
            </w:r>
            <w:r w:rsidR="00122384" w:rsidRPr="006668D8">
              <w:rPr>
                <w:rFonts w:cstheme="minorBidi"/>
                <w:sz w:val="20"/>
                <w:lang w:eastAsia="en-US"/>
              </w:rPr>
              <w:t xml:space="preserve">and </w:t>
            </w:r>
            <w:r w:rsidR="009D31FF" w:rsidRPr="006668D8">
              <w:rPr>
                <w:rFonts w:cstheme="minorBidi"/>
                <w:sz w:val="20"/>
                <w:lang w:eastAsia="en-US"/>
              </w:rPr>
              <w:t>134</w:t>
            </w:r>
            <w:r w:rsidR="002307BF" w:rsidRPr="006668D8">
              <w:rPr>
                <w:rFonts w:cstheme="minorBidi"/>
                <w:sz w:val="20"/>
                <w:lang w:eastAsia="en-US"/>
              </w:rPr>
              <w:t>,</w:t>
            </w:r>
            <w:r w:rsidR="006D11D0" w:rsidRPr="006668D8">
              <w:rPr>
                <w:rFonts w:cstheme="minorBidi"/>
                <w:sz w:val="20"/>
                <w:lang w:eastAsia="en-US"/>
              </w:rPr>
              <w:t xml:space="preserve">000 in the </w:t>
            </w:r>
            <w:r w:rsidR="002307BF" w:rsidRPr="006668D8">
              <w:rPr>
                <w:rFonts w:cstheme="minorBidi"/>
                <w:sz w:val="20"/>
                <w:lang w:eastAsia="en-US"/>
              </w:rPr>
              <w:t>March</w:t>
            </w:r>
            <w:r w:rsidR="006D11D0" w:rsidRPr="006668D8">
              <w:rPr>
                <w:rFonts w:cstheme="minorBidi"/>
                <w:sz w:val="20"/>
                <w:lang w:eastAsia="en-US"/>
              </w:rPr>
              <w:t xml:space="preserve"> quarter</w:t>
            </w:r>
            <w:r w:rsidR="00D06F29" w:rsidRPr="006668D8">
              <w:rPr>
                <w:rFonts w:cstheme="minorBidi"/>
                <w:sz w:val="20"/>
                <w:lang w:eastAsia="en-US"/>
              </w:rPr>
              <w:t>.</w:t>
            </w:r>
            <w:r w:rsidR="007707D9" w:rsidRPr="006668D8">
              <w:rPr>
                <w:rFonts w:cstheme="minorBidi"/>
                <w:sz w:val="20"/>
                <w:lang w:eastAsia="en-US"/>
              </w:rPr>
              <w:t xml:space="preserve"> </w:t>
            </w:r>
            <w:r w:rsidR="00C00B9F" w:rsidRPr="006668D8">
              <w:rPr>
                <w:rFonts w:cstheme="minorBidi"/>
                <w:sz w:val="20"/>
                <w:lang w:eastAsia="en-US"/>
              </w:rPr>
              <w:t>NOM</w:t>
            </w:r>
            <w:r w:rsidR="005228F7" w:rsidRPr="006668D8">
              <w:rPr>
                <w:rFonts w:cstheme="minorBidi"/>
                <w:sz w:val="20"/>
                <w:lang w:eastAsia="en-US"/>
              </w:rPr>
              <w:t xml:space="preserve"> has</w:t>
            </w:r>
            <w:r w:rsidR="00C00B9F" w:rsidRPr="006668D8">
              <w:rPr>
                <w:rFonts w:cstheme="minorBidi"/>
                <w:sz w:val="20"/>
                <w:lang w:eastAsia="en-US"/>
              </w:rPr>
              <w:t xml:space="preserve"> continued </w:t>
            </w:r>
            <w:r w:rsidR="007654BA" w:rsidRPr="006668D8">
              <w:rPr>
                <w:rFonts w:cstheme="minorBidi"/>
                <w:sz w:val="20"/>
                <w:lang w:eastAsia="en-US"/>
              </w:rPr>
              <w:t xml:space="preserve">to </w:t>
            </w:r>
            <w:r w:rsidR="005228F7" w:rsidRPr="006668D8">
              <w:rPr>
                <w:rFonts w:cstheme="minorBidi"/>
                <w:sz w:val="20"/>
                <w:lang w:eastAsia="en-US"/>
              </w:rPr>
              <w:t>decline</w:t>
            </w:r>
            <w:r w:rsidR="00C00B9F" w:rsidRPr="006668D8">
              <w:rPr>
                <w:rFonts w:cstheme="minorBidi"/>
                <w:sz w:val="20"/>
                <w:lang w:eastAsia="en-US"/>
              </w:rPr>
              <w:t xml:space="preserve"> (Chart 2), reflecting fewer arrivals in the March 2024 quarter compared to a year earlier. </w:t>
            </w:r>
            <w:r w:rsidR="00C00B9F" w:rsidRPr="000D4D97">
              <w:rPr>
                <w:rFonts w:cstheme="minorBidi"/>
                <w:sz w:val="20"/>
                <w:lang w:eastAsia="en-US"/>
              </w:rPr>
              <w:t xml:space="preserve">Nonetheless, </w:t>
            </w:r>
            <w:bookmarkStart w:id="1" w:name="_Hlk177639433"/>
            <w:r w:rsidR="007707D9" w:rsidRPr="000D4D97">
              <w:rPr>
                <w:rFonts w:cstheme="minorBidi"/>
                <w:sz w:val="20"/>
                <w:lang w:eastAsia="en-US"/>
              </w:rPr>
              <w:t xml:space="preserve">NOM </w:t>
            </w:r>
            <w:r w:rsidR="00C00B9F" w:rsidRPr="000D4D97">
              <w:rPr>
                <w:rFonts w:cstheme="minorBidi"/>
                <w:sz w:val="20"/>
                <w:lang w:eastAsia="en-US"/>
              </w:rPr>
              <w:t>remains elevated</w:t>
            </w:r>
            <w:r w:rsidR="005228F7" w:rsidRPr="000D4D97">
              <w:rPr>
                <w:rFonts w:cstheme="minorBidi"/>
                <w:sz w:val="20"/>
                <w:lang w:eastAsia="en-US"/>
              </w:rPr>
              <w:t xml:space="preserve">, </w:t>
            </w:r>
            <w:r w:rsidR="00A33DF4" w:rsidRPr="000D4D97">
              <w:rPr>
                <w:rFonts w:cstheme="minorBidi"/>
                <w:sz w:val="20"/>
                <w:lang w:eastAsia="en-US"/>
              </w:rPr>
              <w:t xml:space="preserve">with </w:t>
            </w:r>
            <w:r w:rsidR="00DD5CA7" w:rsidRPr="000D4D97">
              <w:rPr>
                <w:rFonts w:cstheme="minorBidi"/>
                <w:sz w:val="20"/>
                <w:lang w:eastAsia="en-US"/>
              </w:rPr>
              <w:t>arrivals</w:t>
            </w:r>
            <w:r w:rsidR="006742D4" w:rsidRPr="000D4D97">
              <w:rPr>
                <w:rFonts w:cstheme="minorBidi"/>
                <w:sz w:val="20"/>
                <w:lang w:eastAsia="en-US"/>
              </w:rPr>
              <w:t xml:space="preserve"> still high</w:t>
            </w:r>
            <w:r w:rsidR="00B6566A" w:rsidRPr="000D4D97">
              <w:rPr>
                <w:rFonts w:cstheme="minorBidi"/>
                <w:sz w:val="20"/>
                <w:lang w:eastAsia="en-US"/>
              </w:rPr>
              <w:t xml:space="preserve"> despite </w:t>
            </w:r>
            <w:r w:rsidR="00991269" w:rsidRPr="000D4D97">
              <w:rPr>
                <w:rFonts w:cstheme="minorBidi"/>
                <w:sz w:val="20"/>
                <w:lang w:eastAsia="en-US"/>
              </w:rPr>
              <w:t>some recent moderation,</w:t>
            </w:r>
            <w:r w:rsidR="00DD5CA7" w:rsidRPr="000D4D97">
              <w:rPr>
                <w:rFonts w:cstheme="minorBidi"/>
                <w:sz w:val="20"/>
                <w:lang w:eastAsia="en-US"/>
              </w:rPr>
              <w:t xml:space="preserve"> </w:t>
            </w:r>
            <w:r w:rsidR="008173B4" w:rsidRPr="000D4D97">
              <w:rPr>
                <w:rFonts w:cstheme="minorBidi"/>
                <w:sz w:val="20"/>
                <w:lang w:eastAsia="en-US"/>
              </w:rPr>
              <w:t>and</w:t>
            </w:r>
            <w:r w:rsidR="00DD5CA7" w:rsidRPr="000D4D97">
              <w:rPr>
                <w:rFonts w:cstheme="minorBidi"/>
                <w:sz w:val="20"/>
                <w:lang w:eastAsia="en-US"/>
              </w:rPr>
              <w:t xml:space="preserve"> </w:t>
            </w:r>
            <w:r w:rsidR="007707D9" w:rsidRPr="000D4D97">
              <w:rPr>
                <w:rFonts w:cstheme="minorBidi"/>
                <w:sz w:val="20"/>
                <w:lang w:eastAsia="en-US"/>
              </w:rPr>
              <w:t>departures remain</w:t>
            </w:r>
            <w:r w:rsidR="00E4018E" w:rsidRPr="000D4D97">
              <w:rPr>
                <w:rFonts w:cstheme="minorBidi"/>
                <w:sz w:val="20"/>
                <w:lang w:eastAsia="en-US"/>
              </w:rPr>
              <w:t>ing</w:t>
            </w:r>
            <w:r w:rsidR="007707D9" w:rsidRPr="000D4D97">
              <w:rPr>
                <w:rFonts w:cstheme="minorBidi"/>
                <w:sz w:val="20"/>
                <w:lang w:eastAsia="en-US"/>
              </w:rPr>
              <w:t xml:space="preserve"> low</w:t>
            </w:r>
            <w:r w:rsidR="00C85A93" w:rsidRPr="000D4D97">
              <w:rPr>
                <w:rFonts w:cstheme="minorBidi"/>
                <w:sz w:val="20"/>
                <w:lang w:eastAsia="en-US"/>
              </w:rPr>
              <w:t xml:space="preserve">. </w:t>
            </w:r>
            <w:r w:rsidR="00975D8D" w:rsidRPr="000D4D97">
              <w:rPr>
                <w:rFonts w:cstheme="minorBidi"/>
                <w:sz w:val="20"/>
                <w:lang w:eastAsia="en-US"/>
              </w:rPr>
              <w:t>Low departures</w:t>
            </w:r>
            <w:r w:rsidR="00E926BB" w:rsidRPr="000D4D97">
              <w:rPr>
                <w:rFonts w:cstheme="minorBidi"/>
                <w:sz w:val="20"/>
                <w:lang w:eastAsia="en-US"/>
              </w:rPr>
              <w:t xml:space="preserve"> </w:t>
            </w:r>
            <w:r w:rsidR="00A223FE" w:rsidRPr="000D4D97">
              <w:rPr>
                <w:rFonts w:cstheme="minorBidi"/>
                <w:sz w:val="20"/>
                <w:lang w:eastAsia="en-US"/>
              </w:rPr>
              <w:t>are</w:t>
            </w:r>
            <w:r w:rsidR="00E926BB" w:rsidRPr="000D4D97">
              <w:rPr>
                <w:rFonts w:cstheme="minorBidi"/>
                <w:sz w:val="20"/>
                <w:lang w:eastAsia="en-US"/>
              </w:rPr>
              <w:t xml:space="preserve"> </w:t>
            </w:r>
            <w:r w:rsidR="007707D9" w:rsidRPr="000D4D97">
              <w:rPr>
                <w:rFonts w:cstheme="minorBidi"/>
                <w:sz w:val="20"/>
                <w:lang w:eastAsia="en-US"/>
              </w:rPr>
              <w:t xml:space="preserve">due to </w:t>
            </w:r>
            <w:r w:rsidR="00A20DFC" w:rsidRPr="000D4D97">
              <w:rPr>
                <w:rFonts w:cstheme="minorBidi"/>
                <w:sz w:val="20"/>
                <w:lang w:eastAsia="en-US"/>
              </w:rPr>
              <w:t xml:space="preserve">both </w:t>
            </w:r>
            <w:r w:rsidR="007707D9" w:rsidRPr="000D4D97">
              <w:rPr>
                <w:rFonts w:cstheme="minorBidi"/>
                <w:sz w:val="20"/>
                <w:lang w:eastAsia="en-US"/>
              </w:rPr>
              <w:t>the relatively recent arrival of many temporary migrants</w:t>
            </w:r>
            <w:r w:rsidR="00A20DFC" w:rsidRPr="000D4D97">
              <w:rPr>
                <w:rFonts w:cstheme="minorBidi"/>
                <w:sz w:val="20"/>
                <w:lang w:eastAsia="en-US"/>
              </w:rPr>
              <w:t xml:space="preserve"> </w:t>
            </w:r>
            <w:r w:rsidR="003E4A43" w:rsidRPr="000D4D97">
              <w:rPr>
                <w:rFonts w:cstheme="minorBidi"/>
                <w:sz w:val="20"/>
                <w:lang w:eastAsia="en-US"/>
              </w:rPr>
              <w:t>a</w:t>
            </w:r>
            <w:r w:rsidR="00A20DFC" w:rsidRPr="000D4D97">
              <w:rPr>
                <w:rFonts w:cstheme="minorBidi"/>
                <w:sz w:val="20"/>
                <w:lang w:eastAsia="en-US"/>
              </w:rPr>
              <w:t xml:space="preserve">nd </w:t>
            </w:r>
            <w:r w:rsidR="00664BFF" w:rsidRPr="000D4D97">
              <w:rPr>
                <w:rFonts w:cstheme="minorBidi"/>
                <w:sz w:val="20"/>
                <w:lang w:eastAsia="en-US"/>
              </w:rPr>
              <w:t>many</w:t>
            </w:r>
            <w:r w:rsidR="00A20DFC" w:rsidRPr="000D4D97">
              <w:rPr>
                <w:rFonts w:cstheme="minorBidi"/>
                <w:sz w:val="20"/>
                <w:lang w:eastAsia="en-US"/>
              </w:rPr>
              <w:t xml:space="preserve"> onshore migrants seeking to ext</w:t>
            </w:r>
            <w:r w:rsidR="00755439" w:rsidRPr="000D4D97">
              <w:rPr>
                <w:rFonts w:cstheme="minorBidi"/>
                <w:sz w:val="20"/>
                <w:lang w:eastAsia="en-US"/>
              </w:rPr>
              <w:t>end their stay</w:t>
            </w:r>
            <w:r w:rsidR="009F0809" w:rsidRPr="000D4D97">
              <w:rPr>
                <w:rFonts w:cstheme="minorBidi"/>
                <w:sz w:val="20"/>
                <w:lang w:eastAsia="en-US"/>
              </w:rPr>
              <w:t xml:space="preserve"> by applying for further visas</w:t>
            </w:r>
            <w:r w:rsidR="00755439" w:rsidRPr="000D4D97">
              <w:rPr>
                <w:rFonts w:cstheme="minorBidi"/>
                <w:sz w:val="20"/>
                <w:lang w:eastAsia="en-US"/>
              </w:rPr>
              <w:t>.</w:t>
            </w:r>
            <w:bookmarkEnd w:id="1"/>
          </w:p>
          <w:p w14:paraId="735E7DCA" w14:textId="2F431472" w:rsidR="00D06F29" w:rsidRPr="006668D8" w:rsidRDefault="00D06F29" w:rsidP="006668D8">
            <w:pPr>
              <w:pStyle w:val="BoxText"/>
              <w:rPr>
                <w:rFonts w:cstheme="minorBidi"/>
                <w:sz w:val="20"/>
                <w:lang w:eastAsia="en-US"/>
              </w:rPr>
            </w:pPr>
            <w:r w:rsidRPr="006668D8">
              <w:rPr>
                <w:rFonts w:cstheme="minorBidi"/>
                <w:sz w:val="20"/>
                <w:lang w:eastAsia="en-US"/>
              </w:rPr>
              <w:t xml:space="preserve">Natural increase (births minus deaths) remained low </w:t>
            </w:r>
            <w:r w:rsidR="00656E0B" w:rsidRPr="006668D8">
              <w:rPr>
                <w:rFonts w:cstheme="minorBidi"/>
                <w:sz w:val="20"/>
                <w:lang w:eastAsia="en-US"/>
              </w:rPr>
              <w:t xml:space="preserve">at </w:t>
            </w:r>
            <w:r w:rsidR="00B7241A" w:rsidRPr="006668D8">
              <w:rPr>
                <w:rFonts w:cstheme="minorBidi"/>
                <w:sz w:val="20"/>
                <w:lang w:eastAsia="en-US"/>
              </w:rPr>
              <w:t>106</w:t>
            </w:r>
            <w:r w:rsidR="002307BF" w:rsidRPr="006668D8">
              <w:rPr>
                <w:rFonts w:cstheme="minorBidi"/>
                <w:sz w:val="20"/>
                <w:lang w:eastAsia="en-US"/>
              </w:rPr>
              <w:t>,</w:t>
            </w:r>
            <w:r w:rsidRPr="006668D8">
              <w:rPr>
                <w:rFonts w:cstheme="minorBidi"/>
                <w:sz w:val="20"/>
                <w:lang w:eastAsia="en-US"/>
              </w:rPr>
              <w:t xml:space="preserve">000 over the year to </w:t>
            </w:r>
            <w:r w:rsidR="002307BF" w:rsidRPr="006668D8">
              <w:rPr>
                <w:rFonts w:cstheme="minorBidi"/>
                <w:sz w:val="20"/>
                <w:lang w:eastAsia="en-US"/>
              </w:rPr>
              <w:t>March 2024</w:t>
            </w:r>
            <w:r w:rsidR="00656E0B" w:rsidRPr="006668D8">
              <w:rPr>
                <w:rFonts w:cstheme="minorBidi"/>
                <w:sz w:val="20"/>
                <w:lang w:eastAsia="en-US"/>
              </w:rPr>
              <w:t>, the</w:t>
            </w:r>
            <w:r w:rsidR="00F402A4" w:rsidRPr="006668D8">
              <w:rPr>
                <w:rFonts w:cstheme="minorBidi"/>
                <w:sz w:val="20"/>
                <w:lang w:eastAsia="en-US"/>
              </w:rPr>
              <w:t xml:space="preserve"> same level </w:t>
            </w:r>
            <w:r w:rsidR="00397F51" w:rsidRPr="006668D8">
              <w:rPr>
                <w:rFonts w:cstheme="minorBidi"/>
                <w:sz w:val="20"/>
                <w:lang w:eastAsia="en-US"/>
              </w:rPr>
              <w:t>compared to a year earlier</w:t>
            </w:r>
            <w:r w:rsidRPr="006668D8">
              <w:rPr>
                <w:rFonts w:cstheme="minorBidi"/>
                <w:sz w:val="20"/>
                <w:lang w:eastAsia="en-US"/>
              </w:rPr>
              <w:t xml:space="preserve">. </w:t>
            </w:r>
            <w:r w:rsidR="00884C58" w:rsidRPr="006668D8">
              <w:rPr>
                <w:rFonts w:cstheme="minorBidi"/>
                <w:sz w:val="20"/>
                <w:lang w:eastAsia="en-US"/>
              </w:rPr>
              <w:t xml:space="preserve">A fall in </w:t>
            </w:r>
            <w:r w:rsidR="00945BA3" w:rsidRPr="006668D8">
              <w:rPr>
                <w:rFonts w:cstheme="minorBidi"/>
                <w:sz w:val="20"/>
                <w:lang w:eastAsia="en-US"/>
              </w:rPr>
              <w:t xml:space="preserve">births </w:t>
            </w:r>
            <w:r w:rsidR="00766B19" w:rsidRPr="006668D8">
              <w:rPr>
                <w:rFonts w:cstheme="minorBidi"/>
                <w:sz w:val="20"/>
                <w:lang w:eastAsia="en-US"/>
              </w:rPr>
              <w:t xml:space="preserve">over this period </w:t>
            </w:r>
            <w:r w:rsidR="00945BA3" w:rsidRPr="006668D8">
              <w:rPr>
                <w:rFonts w:cstheme="minorBidi"/>
                <w:sz w:val="20"/>
                <w:lang w:eastAsia="en-US"/>
              </w:rPr>
              <w:t>w</w:t>
            </w:r>
            <w:r w:rsidR="00884C58" w:rsidRPr="006668D8">
              <w:rPr>
                <w:rFonts w:cstheme="minorBidi"/>
                <w:sz w:val="20"/>
                <w:lang w:eastAsia="en-US"/>
              </w:rPr>
              <w:t>as</w:t>
            </w:r>
            <w:r w:rsidR="00945BA3" w:rsidRPr="006668D8">
              <w:rPr>
                <w:rFonts w:cstheme="minorBidi"/>
                <w:sz w:val="20"/>
                <w:lang w:eastAsia="en-US"/>
              </w:rPr>
              <w:t xml:space="preserve"> offset by</w:t>
            </w:r>
            <w:r w:rsidR="00C50C3C" w:rsidRPr="006668D8">
              <w:rPr>
                <w:rFonts w:cstheme="minorBidi"/>
                <w:sz w:val="20"/>
                <w:lang w:eastAsia="en-US"/>
              </w:rPr>
              <w:t xml:space="preserve"> declin</w:t>
            </w:r>
            <w:r w:rsidR="003F7F06" w:rsidRPr="006668D8">
              <w:rPr>
                <w:rFonts w:cstheme="minorBidi"/>
                <w:sz w:val="20"/>
                <w:lang w:eastAsia="en-US"/>
              </w:rPr>
              <w:t>ing</w:t>
            </w:r>
            <w:r w:rsidR="00C50C3C" w:rsidRPr="006668D8">
              <w:rPr>
                <w:rFonts w:cstheme="minorBidi"/>
                <w:sz w:val="20"/>
                <w:lang w:eastAsia="en-US"/>
              </w:rPr>
              <w:t xml:space="preserve"> deaths</w:t>
            </w:r>
            <w:r w:rsidR="002252EC" w:rsidRPr="006668D8">
              <w:rPr>
                <w:rFonts w:cstheme="minorBidi"/>
                <w:sz w:val="20"/>
                <w:lang w:eastAsia="en-US"/>
              </w:rPr>
              <w:t xml:space="preserve"> </w:t>
            </w:r>
            <w:r w:rsidR="00546D82" w:rsidRPr="006668D8">
              <w:rPr>
                <w:rFonts w:cstheme="minorBidi"/>
                <w:sz w:val="20"/>
                <w:lang w:eastAsia="en-US"/>
              </w:rPr>
              <w:t>post-</w:t>
            </w:r>
            <w:r w:rsidR="002252EC" w:rsidRPr="006668D8">
              <w:rPr>
                <w:rFonts w:cstheme="minorBidi"/>
                <w:sz w:val="20"/>
                <w:lang w:eastAsia="en-US"/>
              </w:rPr>
              <w:t>pandemic</w:t>
            </w:r>
            <w:r w:rsidRPr="006668D8">
              <w:rPr>
                <w:rFonts w:cstheme="minorBidi"/>
                <w:sz w:val="20"/>
                <w:lang w:eastAsia="en-US"/>
              </w:rPr>
              <w:t>.</w:t>
            </w:r>
            <w:r w:rsidR="00616314">
              <w:rPr>
                <w:rFonts w:cstheme="minorBidi"/>
                <w:sz w:val="20"/>
                <w:lang w:eastAsia="en-US"/>
              </w:rPr>
              <w:t xml:space="preserve"> </w:t>
            </w:r>
            <w:r w:rsidR="00616314">
              <w:t xml:space="preserve">The </w:t>
            </w:r>
            <w:r w:rsidR="0048436A">
              <w:t>t</w:t>
            </w:r>
            <w:r w:rsidR="00616314">
              <w:t xml:space="preserve">otal </w:t>
            </w:r>
            <w:r w:rsidR="0048436A">
              <w:t>f</w:t>
            </w:r>
            <w:r w:rsidR="00616314">
              <w:t xml:space="preserve">ertility </w:t>
            </w:r>
            <w:r w:rsidR="00FF457F">
              <w:t>r</w:t>
            </w:r>
            <w:r w:rsidR="00616314">
              <w:t>ate for 2022-23 was a record low of 1.55 babies per woman</w:t>
            </w:r>
            <w:r w:rsidR="00FB1E74">
              <w:t xml:space="preserve"> (down from 1.58 in the previous release)</w:t>
            </w:r>
            <w:r w:rsidR="000C3CCB">
              <w:t>.</w:t>
            </w:r>
          </w:p>
          <w:p w14:paraId="2D191C53" w14:textId="040825E0" w:rsidR="00504ABB" w:rsidRPr="006668D8" w:rsidRDefault="00F01C69" w:rsidP="006668D8">
            <w:pPr>
              <w:pStyle w:val="BoxText"/>
              <w:rPr>
                <w:rFonts w:cstheme="minorBidi"/>
                <w:lang w:eastAsia="en-US"/>
              </w:rPr>
            </w:pPr>
            <w:r w:rsidRPr="006668D8">
              <w:rPr>
                <w:rFonts w:cstheme="minorBidi"/>
                <w:sz w:val="20"/>
                <w:lang w:eastAsia="en-US"/>
              </w:rPr>
              <w:t xml:space="preserve">Since the recent peak in </w:t>
            </w:r>
            <w:r w:rsidR="00D97CE5" w:rsidRPr="006668D8">
              <w:rPr>
                <w:rFonts w:cstheme="minorBidi"/>
                <w:sz w:val="20"/>
                <w:lang w:eastAsia="en-US"/>
              </w:rPr>
              <w:t xml:space="preserve">annual </w:t>
            </w:r>
            <w:r w:rsidRPr="006668D8">
              <w:rPr>
                <w:rFonts w:cstheme="minorBidi"/>
                <w:sz w:val="20"/>
                <w:lang w:eastAsia="en-US"/>
              </w:rPr>
              <w:t>NOM</w:t>
            </w:r>
            <w:r w:rsidR="00D51763" w:rsidRPr="006668D8">
              <w:rPr>
                <w:rFonts w:cstheme="minorBidi"/>
                <w:sz w:val="20"/>
                <w:lang w:eastAsia="en-US"/>
              </w:rPr>
              <w:t xml:space="preserve"> </w:t>
            </w:r>
            <w:r w:rsidR="00D97CE5" w:rsidRPr="006668D8">
              <w:rPr>
                <w:rFonts w:cstheme="minorBidi"/>
                <w:sz w:val="20"/>
                <w:lang w:eastAsia="en-US"/>
              </w:rPr>
              <w:t>in</w:t>
            </w:r>
            <w:r w:rsidR="00D51763" w:rsidRPr="006668D8">
              <w:rPr>
                <w:rFonts w:cstheme="minorBidi"/>
                <w:sz w:val="20"/>
                <w:lang w:eastAsia="en-US"/>
              </w:rPr>
              <w:t xml:space="preserve"> September 2023</w:t>
            </w:r>
            <w:r w:rsidRPr="006668D8">
              <w:rPr>
                <w:rFonts w:cstheme="minorBidi"/>
                <w:sz w:val="20"/>
                <w:lang w:eastAsia="en-US"/>
              </w:rPr>
              <w:t xml:space="preserve">, population growth has been softening in all states and territories. </w:t>
            </w:r>
            <w:r w:rsidR="009A3EEE" w:rsidRPr="006668D8">
              <w:rPr>
                <w:rFonts w:cstheme="minorBidi"/>
                <w:sz w:val="20"/>
                <w:lang w:eastAsia="en-US"/>
              </w:rPr>
              <w:t>Western Australia</w:t>
            </w:r>
            <w:r w:rsidR="00D06F29" w:rsidRPr="006668D8">
              <w:rPr>
                <w:rFonts w:cstheme="minorBidi"/>
                <w:sz w:val="20"/>
                <w:lang w:eastAsia="en-US"/>
              </w:rPr>
              <w:t xml:space="preserve"> grew faster than any other jurisdiction over the year to </w:t>
            </w:r>
            <w:r w:rsidR="002307BF" w:rsidRPr="006668D8">
              <w:rPr>
                <w:rFonts w:cstheme="minorBidi"/>
                <w:sz w:val="20"/>
                <w:lang w:eastAsia="en-US"/>
              </w:rPr>
              <w:t>March 2024</w:t>
            </w:r>
            <w:r w:rsidR="00D06F29" w:rsidRPr="006668D8">
              <w:rPr>
                <w:rFonts w:cstheme="minorBidi"/>
                <w:sz w:val="20"/>
                <w:lang w:eastAsia="en-US"/>
              </w:rPr>
              <w:t xml:space="preserve"> (</w:t>
            </w:r>
            <w:r w:rsidR="000952C6" w:rsidRPr="006668D8">
              <w:rPr>
                <w:rFonts w:cstheme="minorBidi"/>
                <w:sz w:val="20"/>
                <w:lang w:eastAsia="en-US"/>
              </w:rPr>
              <w:t>3</w:t>
            </w:r>
            <w:r w:rsidR="002307BF" w:rsidRPr="006668D8">
              <w:rPr>
                <w:rFonts w:cstheme="minorBidi"/>
                <w:sz w:val="20"/>
                <w:lang w:eastAsia="en-US"/>
              </w:rPr>
              <w:t>.</w:t>
            </w:r>
            <w:r w:rsidR="000952C6" w:rsidRPr="006668D8">
              <w:rPr>
                <w:rFonts w:cstheme="minorBidi"/>
                <w:sz w:val="20"/>
                <w:lang w:eastAsia="en-US"/>
              </w:rPr>
              <w:t>1</w:t>
            </w:r>
            <w:r w:rsidR="001373CE">
              <w:rPr>
                <w:rFonts w:cstheme="minorBidi"/>
                <w:sz w:val="20"/>
                <w:lang w:eastAsia="en-US"/>
              </w:rPr>
              <w:t> </w:t>
            </w:r>
            <w:r w:rsidR="00D06F29" w:rsidRPr="006668D8">
              <w:rPr>
                <w:rFonts w:cstheme="minorBidi"/>
                <w:sz w:val="20"/>
                <w:lang w:eastAsia="en-US"/>
              </w:rPr>
              <w:t>per</w:t>
            </w:r>
            <w:r w:rsidR="001373CE">
              <w:rPr>
                <w:rFonts w:cstheme="minorBidi"/>
                <w:sz w:val="20"/>
                <w:lang w:eastAsia="en-US"/>
              </w:rPr>
              <w:t> </w:t>
            </w:r>
            <w:r w:rsidR="00D06F29" w:rsidRPr="006668D8">
              <w:rPr>
                <w:rFonts w:cstheme="minorBidi"/>
                <w:sz w:val="20"/>
                <w:lang w:eastAsia="en-US"/>
              </w:rPr>
              <w:t xml:space="preserve">cent), followed by </w:t>
            </w:r>
            <w:r w:rsidR="009A3EEE" w:rsidRPr="006668D8">
              <w:rPr>
                <w:rFonts w:cstheme="minorBidi"/>
                <w:sz w:val="20"/>
                <w:lang w:eastAsia="en-US"/>
              </w:rPr>
              <w:t>Victoria</w:t>
            </w:r>
            <w:r w:rsidR="00D06F29" w:rsidRPr="006668D8">
              <w:rPr>
                <w:rFonts w:cstheme="minorBidi"/>
                <w:sz w:val="20"/>
                <w:lang w:eastAsia="en-US"/>
              </w:rPr>
              <w:t xml:space="preserve"> (</w:t>
            </w:r>
            <w:r w:rsidR="00B14147" w:rsidRPr="006668D8">
              <w:rPr>
                <w:rFonts w:cstheme="minorBidi"/>
                <w:sz w:val="20"/>
                <w:lang w:eastAsia="en-US"/>
              </w:rPr>
              <w:t>2</w:t>
            </w:r>
            <w:r w:rsidR="002307BF" w:rsidRPr="006668D8">
              <w:rPr>
                <w:rFonts w:cstheme="minorBidi"/>
                <w:sz w:val="20"/>
                <w:lang w:eastAsia="en-US"/>
              </w:rPr>
              <w:t>.</w:t>
            </w:r>
            <w:r w:rsidR="00B14147" w:rsidRPr="006668D8">
              <w:rPr>
                <w:rFonts w:cstheme="minorBidi"/>
                <w:sz w:val="20"/>
                <w:lang w:eastAsia="en-US"/>
              </w:rPr>
              <w:t>7</w:t>
            </w:r>
            <w:r w:rsidR="00D06F29" w:rsidRPr="006668D8">
              <w:rPr>
                <w:rFonts w:cstheme="minorBidi"/>
                <w:sz w:val="20"/>
                <w:lang w:eastAsia="en-US"/>
              </w:rPr>
              <w:t xml:space="preserve"> per cent) and </w:t>
            </w:r>
            <w:r w:rsidR="00790059" w:rsidRPr="006668D8">
              <w:rPr>
                <w:rFonts w:cstheme="minorBidi"/>
                <w:sz w:val="20"/>
                <w:lang w:eastAsia="en-US"/>
              </w:rPr>
              <w:t>Queensland</w:t>
            </w:r>
            <w:r w:rsidR="00D06F29" w:rsidRPr="006668D8">
              <w:rPr>
                <w:rFonts w:cstheme="minorBidi"/>
                <w:sz w:val="20"/>
                <w:lang w:eastAsia="en-US"/>
              </w:rPr>
              <w:t xml:space="preserve"> (</w:t>
            </w:r>
            <w:r w:rsidR="00B14147" w:rsidRPr="006668D8">
              <w:rPr>
                <w:rFonts w:cstheme="minorBidi"/>
                <w:sz w:val="20"/>
                <w:lang w:eastAsia="en-US"/>
              </w:rPr>
              <w:t>2</w:t>
            </w:r>
            <w:r w:rsidR="002307BF" w:rsidRPr="006668D8">
              <w:rPr>
                <w:rFonts w:cstheme="minorBidi"/>
                <w:sz w:val="20"/>
                <w:lang w:eastAsia="en-US"/>
              </w:rPr>
              <w:t>.</w:t>
            </w:r>
            <w:r w:rsidR="00B14147" w:rsidRPr="006668D8">
              <w:rPr>
                <w:rFonts w:cstheme="minorBidi"/>
                <w:sz w:val="20"/>
                <w:lang w:eastAsia="en-US"/>
              </w:rPr>
              <w:t>5</w:t>
            </w:r>
            <w:r w:rsidR="00D06F29" w:rsidRPr="006668D8">
              <w:rPr>
                <w:rFonts w:cstheme="minorBidi"/>
                <w:sz w:val="20"/>
                <w:lang w:eastAsia="en-US"/>
              </w:rPr>
              <w:t xml:space="preserve"> per cent). </w:t>
            </w:r>
            <w:r w:rsidR="000064CC" w:rsidRPr="006668D8">
              <w:rPr>
                <w:rFonts w:cstheme="minorBidi"/>
                <w:sz w:val="20"/>
                <w:lang w:eastAsia="en-US"/>
              </w:rPr>
              <w:t>Tasmania</w:t>
            </w:r>
            <w:r w:rsidR="00D06F29" w:rsidRPr="006668D8">
              <w:rPr>
                <w:rFonts w:cstheme="minorBidi"/>
                <w:sz w:val="20"/>
                <w:lang w:eastAsia="en-US"/>
              </w:rPr>
              <w:t xml:space="preserve"> (</w:t>
            </w:r>
            <w:r w:rsidR="007621E4" w:rsidRPr="006668D8">
              <w:rPr>
                <w:rFonts w:cstheme="minorBidi"/>
                <w:sz w:val="20"/>
                <w:lang w:eastAsia="en-US"/>
              </w:rPr>
              <w:t>0</w:t>
            </w:r>
            <w:r w:rsidR="002307BF" w:rsidRPr="006668D8">
              <w:rPr>
                <w:rFonts w:cstheme="minorBidi"/>
                <w:sz w:val="20"/>
                <w:lang w:eastAsia="en-US"/>
              </w:rPr>
              <w:t>.</w:t>
            </w:r>
            <w:r w:rsidR="007621E4" w:rsidRPr="006668D8">
              <w:rPr>
                <w:rFonts w:cstheme="minorBidi"/>
                <w:sz w:val="20"/>
                <w:lang w:eastAsia="en-US"/>
              </w:rPr>
              <w:t>4</w:t>
            </w:r>
            <w:r w:rsidR="00D06F29" w:rsidRPr="006668D8">
              <w:rPr>
                <w:rFonts w:cstheme="minorBidi"/>
                <w:sz w:val="20"/>
                <w:lang w:eastAsia="en-US"/>
              </w:rPr>
              <w:t xml:space="preserve"> per cent) and </w:t>
            </w:r>
            <w:r w:rsidR="000064CC" w:rsidRPr="006668D8">
              <w:rPr>
                <w:rFonts w:cstheme="minorBidi"/>
                <w:sz w:val="20"/>
                <w:lang w:eastAsia="en-US"/>
              </w:rPr>
              <w:t>the Northern Territory</w:t>
            </w:r>
            <w:r w:rsidR="00D06F29" w:rsidRPr="006668D8">
              <w:rPr>
                <w:rFonts w:cstheme="minorBidi"/>
                <w:sz w:val="20"/>
                <w:lang w:eastAsia="en-US"/>
              </w:rPr>
              <w:t xml:space="preserve"> (</w:t>
            </w:r>
            <w:r w:rsidR="007621E4" w:rsidRPr="006668D8">
              <w:rPr>
                <w:rFonts w:cstheme="minorBidi"/>
                <w:sz w:val="20"/>
                <w:lang w:eastAsia="en-US"/>
              </w:rPr>
              <w:t>0</w:t>
            </w:r>
            <w:r w:rsidR="002307BF" w:rsidRPr="006668D8">
              <w:rPr>
                <w:rFonts w:cstheme="minorBidi"/>
                <w:sz w:val="20"/>
                <w:lang w:eastAsia="en-US"/>
              </w:rPr>
              <w:t>.</w:t>
            </w:r>
            <w:r w:rsidR="007621E4" w:rsidRPr="006668D8">
              <w:rPr>
                <w:rFonts w:cstheme="minorBidi"/>
                <w:sz w:val="20"/>
                <w:lang w:eastAsia="en-US"/>
              </w:rPr>
              <w:t>8</w:t>
            </w:r>
            <w:r w:rsidR="00D06F29" w:rsidRPr="006668D8">
              <w:rPr>
                <w:rFonts w:cstheme="minorBidi"/>
                <w:sz w:val="20"/>
                <w:lang w:eastAsia="en-US"/>
              </w:rPr>
              <w:t xml:space="preserve"> per cent) were the slowest growing jurisdictions.</w:t>
            </w:r>
            <w:r w:rsidR="00E819BF" w:rsidRPr="006668D8">
              <w:rPr>
                <w:rFonts w:cstheme="minorBidi"/>
                <w:sz w:val="20"/>
                <w:lang w:eastAsia="en-US"/>
              </w:rPr>
              <w:t xml:space="preserve"> </w:t>
            </w:r>
          </w:p>
        </w:tc>
      </w:tr>
      <w:tr w:rsidR="00725216" w:rsidRPr="0023709A" w14:paraId="6484E700" w14:textId="77777777" w:rsidTr="00CC3A04">
        <w:trPr>
          <w:trHeight w:val="300"/>
        </w:trPr>
        <w:tc>
          <w:tcPr>
            <w:tcW w:w="5000" w:type="pct"/>
            <w:shd w:val="clear" w:color="auto" w:fill="auto"/>
            <w:vAlign w:val="center"/>
          </w:tcPr>
          <w:p w14:paraId="4F4D7CA3" w14:textId="77777777" w:rsidR="006A05AA" w:rsidRPr="00E67E6C" w:rsidRDefault="006A05AA" w:rsidP="006A05AA">
            <w:pPr>
              <w:outlineLvl w:val="2"/>
              <w:rPr>
                <w:rFonts w:eastAsia="Calibri" w:cs="Arial"/>
                <w:b/>
                <w:i/>
                <w:iCs/>
                <w:color w:val="002C47"/>
                <w:sz w:val="24"/>
              </w:rPr>
            </w:pPr>
            <w:r w:rsidRPr="00E67E6C">
              <w:rPr>
                <w:rFonts w:eastAsia="Calibri" w:cs="Arial"/>
                <w:b/>
                <w:i/>
                <w:iCs/>
                <w:color w:val="002C47"/>
                <w:sz w:val="24"/>
              </w:rPr>
              <w:t>National population growth</w:t>
            </w:r>
          </w:p>
          <w:p w14:paraId="6AB368B5" w14:textId="53441588" w:rsidR="006A05AA" w:rsidRDefault="006A05AA" w:rsidP="006A05AA">
            <w:pPr>
              <w:pStyle w:val="Bullet"/>
              <w:numPr>
                <w:ilvl w:val="0"/>
                <w:numId w:val="46"/>
              </w:numPr>
              <w:spacing w:before="0" w:after="160" w:line="259" w:lineRule="auto"/>
            </w:pPr>
            <w:r>
              <w:t xml:space="preserve">Australia’s </w:t>
            </w:r>
            <w:r w:rsidRPr="00935205">
              <w:rPr>
                <w:b/>
                <w:bCs/>
              </w:rPr>
              <w:t>population</w:t>
            </w:r>
            <w:r>
              <w:t xml:space="preserve"> grew by </w:t>
            </w:r>
            <w:r w:rsidR="00664247">
              <w:t>615</w:t>
            </w:r>
            <w:r>
              <w:t xml:space="preserve">,000 people over the year to </w:t>
            </w:r>
            <w:r w:rsidR="00373B88">
              <w:t>March</w:t>
            </w:r>
            <w:r>
              <w:t xml:space="preserve"> 202</w:t>
            </w:r>
            <w:r w:rsidR="00373B88">
              <w:t>4</w:t>
            </w:r>
            <w:r>
              <w:t>. The</w:t>
            </w:r>
            <w:r w:rsidRPr="009F32C9">
              <w:t xml:space="preserve"> </w:t>
            </w:r>
            <w:r>
              <w:t>annual</w:t>
            </w:r>
            <w:r w:rsidRPr="009F32C9">
              <w:t xml:space="preserve"> population growth </w:t>
            </w:r>
            <w:r>
              <w:t xml:space="preserve">rate of </w:t>
            </w:r>
            <w:r w:rsidR="001C7704">
              <w:t>2</w:t>
            </w:r>
            <w:r w:rsidR="002307BF">
              <w:t>.</w:t>
            </w:r>
            <w:r w:rsidR="001C7704">
              <w:t>3</w:t>
            </w:r>
            <w:r>
              <w:t xml:space="preserve"> per cent </w:t>
            </w:r>
            <w:r w:rsidR="00BA7D3B" w:rsidRPr="005235BA">
              <w:t>de</w:t>
            </w:r>
            <w:r w:rsidRPr="005235BA">
              <w:t>creased slightly</w:t>
            </w:r>
            <w:r>
              <w:t xml:space="preserve"> </w:t>
            </w:r>
            <w:r w:rsidRPr="009F32C9">
              <w:t xml:space="preserve">from the </w:t>
            </w:r>
            <w:r w:rsidR="00373B88">
              <w:t>December</w:t>
            </w:r>
            <w:r w:rsidRPr="009F32C9">
              <w:t xml:space="preserve"> quarter (</w:t>
            </w:r>
            <w:r w:rsidR="0025449A" w:rsidRPr="0025449A">
              <w:t>2</w:t>
            </w:r>
            <w:r w:rsidR="002307BF" w:rsidRPr="0025449A">
              <w:t>.</w:t>
            </w:r>
            <w:r w:rsidR="0025449A" w:rsidRPr="0025449A">
              <w:t>4</w:t>
            </w:r>
            <w:r>
              <w:t> </w:t>
            </w:r>
            <w:r w:rsidRPr="009F32C9">
              <w:t>per</w:t>
            </w:r>
            <w:r>
              <w:t> </w:t>
            </w:r>
            <w:r w:rsidRPr="009F32C9">
              <w:t>cent</w:t>
            </w:r>
            <w:r w:rsidR="00655789">
              <w:t>)</w:t>
            </w:r>
            <w:r w:rsidRPr="009F32C9">
              <w:t>.</w:t>
            </w:r>
          </w:p>
          <w:p w14:paraId="7FC4CC61" w14:textId="3C0369C5" w:rsidR="006A05AA" w:rsidRDefault="006A05AA" w:rsidP="006A05AA">
            <w:pPr>
              <w:pStyle w:val="Bullet"/>
              <w:numPr>
                <w:ilvl w:val="0"/>
                <w:numId w:val="46"/>
              </w:numPr>
              <w:spacing w:before="0" w:after="160" w:line="259" w:lineRule="auto"/>
            </w:pPr>
            <w:r>
              <w:t xml:space="preserve">The population grew by </w:t>
            </w:r>
            <w:r w:rsidR="00551F17">
              <w:t>165</w:t>
            </w:r>
            <w:r w:rsidR="002307BF">
              <w:t>,</w:t>
            </w:r>
            <w:r>
              <w:t xml:space="preserve">000 people or </w:t>
            </w:r>
            <w:r w:rsidR="0093758D">
              <w:t>0</w:t>
            </w:r>
            <w:r w:rsidR="002307BF">
              <w:t>.</w:t>
            </w:r>
            <w:r w:rsidR="0093758D">
              <w:t>6</w:t>
            </w:r>
            <w:r w:rsidRPr="00083006">
              <w:t xml:space="preserve"> </w:t>
            </w:r>
            <w:r>
              <w:t xml:space="preserve">per cent in the </w:t>
            </w:r>
            <w:r w:rsidR="00373B88">
              <w:t>March</w:t>
            </w:r>
            <w:r>
              <w:t xml:space="preserve"> 202</w:t>
            </w:r>
            <w:r w:rsidR="00373B88">
              <w:t>4</w:t>
            </w:r>
            <w:r>
              <w:t xml:space="preserve"> quarter</w:t>
            </w:r>
            <w:r w:rsidRPr="00ED61EF">
              <w:t>. This was</w:t>
            </w:r>
            <w:r w:rsidR="00BE7631">
              <w:t xml:space="preserve"> primarily</w:t>
            </w:r>
            <w:r w:rsidRPr="00ED61EF">
              <w:t xml:space="preserve"> driven by NOM</w:t>
            </w:r>
            <w:r w:rsidR="008A6F9D">
              <w:t>, with</w:t>
            </w:r>
            <w:r w:rsidRPr="00BE5F86">
              <w:t xml:space="preserve"> </w:t>
            </w:r>
            <w:r w:rsidR="00920672" w:rsidRPr="00BE5F86">
              <w:t>s</w:t>
            </w:r>
            <w:r w:rsidR="00F010CF" w:rsidRPr="00BE5F86">
              <w:t xml:space="preserve">tudent visa arrivals typically </w:t>
            </w:r>
            <w:r w:rsidR="00BE791B">
              <w:t>being</w:t>
            </w:r>
            <w:r w:rsidR="00BE791B" w:rsidRPr="00BE5F86">
              <w:t xml:space="preserve"> </w:t>
            </w:r>
            <w:r w:rsidR="009F5901" w:rsidRPr="00BE5F86">
              <w:t xml:space="preserve">higher in </w:t>
            </w:r>
            <w:r w:rsidR="008612C5">
              <w:t>the</w:t>
            </w:r>
            <w:r w:rsidR="00274CDA" w:rsidRPr="00BE5F86">
              <w:t xml:space="preserve"> March quarter</w:t>
            </w:r>
            <w:r w:rsidR="007B1621" w:rsidRPr="00AF5691">
              <w:t xml:space="preserve"> </w:t>
            </w:r>
            <w:r w:rsidRPr="00ED61EF">
              <w:t>(Chart 1).</w:t>
            </w:r>
          </w:p>
          <w:p w14:paraId="3BE1A345" w14:textId="5FFAED7F" w:rsidR="006A05AA" w:rsidRDefault="006A05AA" w:rsidP="006A05AA">
            <w:pPr>
              <w:pStyle w:val="Chartheading"/>
            </w:pPr>
            <w:r>
              <w:t>Quarterly national population growth and components</w:t>
            </w:r>
          </w:p>
          <w:p w14:paraId="1E7F081C" w14:textId="6FAEDB5D" w:rsidR="009E7129" w:rsidRDefault="003630C0" w:rsidP="006A05AA">
            <w:r>
              <w:rPr>
                <w:noProof/>
              </w:rPr>
              <w:drawing>
                <wp:inline distT="0" distB="0" distL="0" distR="0" wp14:anchorId="78727095" wp14:editId="19FD5FCD">
                  <wp:extent cx="5724525" cy="2514600"/>
                  <wp:effectExtent l="0" t="0" r="9525" b="0"/>
                  <wp:docPr id="1652171679" name="Picture 1" descr="Chart 1 shows quarterly national population growth from December 2013 to December 2023, with growth broken into natural increase, net overseas migration, and the intercensal discrepancy. Population growth remained steady through to December 2019 and then dropped rapidly, with population decline in 2020 coinciding with international travel restrictions. Net overseas migration returns to positive levels in December 2021 and increases to historical highs, peaking in the first quarter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71679" name="Picture 1" descr="Chart 1 shows quarterly national population growth from December 2013 to December 2023, with growth broken into natural increase, net overseas migration, and the intercensal discrepancy. Population growth remained steady through to December 2019 and then dropped rapidly, with population decline in 2020 coinciding with international travel restrictions. Net overseas migration returns to positive levels in December 2021 and increases to historical highs, peaking in the first quarter in 20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3AB07EAA" w14:textId="77777777" w:rsidR="0091286B" w:rsidRDefault="006A05AA">
            <w:pPr>
              <w:pStyle w:val="Bullet"/>
              <w:numPr>
                <w:ilvl w:val="0"/>
                <w:numId w:val="46"/>
              </w:numPr>
              <w:spacing w:before="0" w:after="160" w:line="259" w:lineRule="auto"/>
            </w:pPr>
            <w:r w:rsidRPr="00ED61EF">
              <w:rPr>
                <w:b/>
              </w:rPr>
              <w:t>NOM</w:t>
            </w:r>
            <w:r w:rsidRPr="00ED61EF">
              <w:t xml:space="preserve"> (Chart 2) </w:t>
            </w:r>
            <w:r w:rsidR="00972239" w:rsidRPr="00ED61EF">
              <w:t>was</w:t>
            </w:r>
            <w:r w:rsidRPr="00ED61EF">
              <w:t xml:space="preserve"> </w:t>
            </w:r>
            <w:r w:rsidR="00D36246">
              <w:t>510</w:t>
            </w:r>
            <w:r w:rsidR="002307BF">
              <w:t>,</w:t>
            </w:r>
            <w:r w:rsidRPr="00ED61EF">
              <w:t xml:space="preserve">000 over the year to </w:t>
            </w:r>
            <w:r w:rsidR="002307BF">
              <w:t>March 2024</w:t>
            </w:r>
            <w:r w:rsidRPr="00ED61EF">
              <w:t>. NOM</w:t>
            </w:r>
            <w:r w:rsidR="004C2448">
              <w:t xml:space="preserve"> was 134,000</w:t>
            </w:r>
            <w:r w:rsidRPr="00ED61EF">
              <w:t xml:space="preserve"> in the </w:t>
            </w:r>
            <w:r w:rsidR="002307BF">
              <w:t>March 2024</w:t>
            </w:r>
            <w:r w:rsidRPr="00ED61EF">
              <w:t xml:space="preserve"> quarter</w:t>
            </w:r>
            <w:r w:rsidR="000239D7">
              <w:t>,</w:t>
            </w:r>
            <w:r w:rsidR="00871557" w:rsidRPr="00ED61EF">
              <w:t xml:space="preserve"> </w:t>
            </w:r>
            <w:r w:rsidR="004A75D1">
              <w:t xml:space="preserve">32,000 </w:t>
            </w:r>
            <w:r w:rsidR="00FF4D97">
              <w:t>lower than March 2023</w:t>
            </w:r>
            <w:r w:rsidRPr="00ED61EF">
              <w:t>.</w:t>
            </w:r>
          </w:p>
          <w:p w14:paraId="3D5ED529" w14:textId="6695E6D3" w:rsidR="00DC76A0" w:rsidRPr="00DC76A0" w:rsidRDefault="00DC76A0" w:rsidP="00871676">
            <w:pPr>
              <w:pStyle w:val="Bullet"/>
              <w:numPr>
                <w:ilvl w:val="1"/>
                <w:numId w:val="46"/>
              </w:numPr>
              <w:spacing w:before="0" w:after="160" w:line="259" w:lineRule="auto"/>
            </w:pPr>
            <w:r w:rsidRPr="005752AB">
              <w:t>There were 718,000 arrivals and just 209,000 departures over the 12 months to March 2024, compared to 537,000 arrivals and 286,000 departures over the 12 months to March 2019.</w:t>
            </w:r>
          </w:p>
          <w:p w14:paraId="5262FE3D" w14:textId="0FCFF4AA" w:rsidR="00C95E35" w:rsidRDefault="007A4AAC" w:rsidP="00A52B76">
            <w:pPr>
              <w:pStyle w:val="Bullet"/>
              <w:numPr>
                <w:ilvl w:val="1"/>
                <w:numId w:val="46"/>
              </w:numPr>
              <w:spacing w:before="0" w:after="160" w:line="259" w:lineRule="auto"/>
            </w:pPr>
            <w:r>
              <w:lastRenderedPageBreak/>
              <w:t xml:space="preserve">The ABS revised down its estimates of </w:t>
            </w:r>
            <w:r w:rsidR="00002583" w:rsidRPr="00680E7D">
              <w:t xml:space="preserve">NOM for the September </w:t>
            </w:r>
            <w:r w:rsidR="00492501" w:rsidRPr="00680E7D">
              <w:t xml:space="preserve">and December </w:t>
            </w:r>
            <w:r w:rsidR="00002583" w:rsidRPr="00680E7D">
              <w:t>2023 quarter</w:t>
            </w:r>
            <w:r w:rsidR="00492501" w:rsidRPr="00680E7D">
              <w:t>s</w:t>
            </w:r>
            <w:r w:rsidR="00002583" w:rsidRPr="00680E7D">
              <w:t xml:space="preserve"> </w:t>
            </w:r>
            <w:r w:rsidR="00A32729" w:rsidRPr="00680E7D">
              <w:t>by almost 4</w:t>
            </w:r>
            <w:r w:rsidR="002307BF" w:rsidRPr="00680E7D">
              <w:t>,</w:t>
            </w:r>
            <w:r w:rsidR="00002583" w:rsidRPr="00680E7D">
              <w:t>000.</w:t>
            </w:r>
            <w:r w:rsidR="00A52B76">
              <w:t xml:space="preserve"> </w:t>
            </w:r>
          </w:p>
          <w:p w14:paraId="07013AC4" w14:textId="28A9B82E" w:rsidR="00132023" w:rsidRPr="00675BF0" w:rsidRDefault="00A26836">
            <w:pPr>
              <w:pStyle w:val="Bullet"/>
              <w:numPr>
                <w:ilvl w:val="1"/>
                <w:numId w:val="46"/>
              </w:numPr>
              <w:spacing w:before="0" w:after="160" w:line="259" w:lineRule="auto"/>
            </w:pPr>
            <w:r>
              <w:t xml:space="preserve">The ABS revised down </w:t>
            </w:r>
            <w:r w:rsidR="006A05AA" w:rsidRPr="00675BF0">
              <w:t>NOM for 2022</w:t>
            </w:r>
            <w:r w:rsidR="00DA5142" w:rsidRPr="00675BF0">
              <w:t>–</w:t>
            </w:r>
            <w:r w:rsidR="006A05AA" w:rsidRPr="00675BF0">
              <w:t xml:space="preserve">23 </w:t>
            </w:r>
            <w:r w:rsidR="00CC5A12" w:rsidRPr="00675BF0">
              <w:t>from</w:t>
            </w:r>
            <w:r w:rsidR="006A05AA" w:rsidRPr="00675BF0">
              <w:t xml:space="preserve"> </w:t>
            </w:r>
            <w:r w:rsidR="00492501" w:rsidRPr="00680E7D">
              <w:t>538</w:t>
            </w:r>
            <w:r w:rsidR="002307BF" w:rsidRPr="00675BF0">
              <w:t>,</w:t>
            </w:r>
            <w:r w:rsidR="00CC5A12" w:rsidRPr="00675BF0">
              <w:t xml:space="preserve">000 </w:t>
            </w:r>
            <w:r w:rsidR="006A05AA" w:rsidRPr="00675BF0">
              <w:t xml:space="preserve">to </w:t>
            </w:r>
            <w:r w:rsidR="00536111" w:rsidRPr="00680E7D">
              <w:t>537</w:t>
            </w:r>
            <w:r w:rsidR="002307BF" w:rsidRPr="00675BF0">
              <w:t>,</w:t>
            </w:r>
            <w:r w:rsidR="006A05AA" w:rsidRPr="00675BF0">
              <w:t xml:space="preserve">000. </w:t>
            </w:r>
            <w:r w:rsidR="00DF7CF1">
              <w:t>The final NOM outcome for 2022-23 will be published 12 December 2024.</w:t>
            </w:r>
          </w:p>
          <w:p w14:paraId="1D002C5E" w14:textId="1A55D568" w:rsidR="006F188F" w:rsidRPr="00ED61EF" w:rsidRDefault="006A05AA" w:rsidP="006F188F">
            <w:pPr>
              <w:pStyle w:val="Bullet"/>
              <w:numPr>
                <w:ilvl w:val="1"/>
                <w:numId w:val="46"/>
              </w:numPr>
              <w:spacing w:before="0" w:after="160" w:line="259" w:lineRule="auto"/>
            </w:pPr>
            <w:r w:rsidRPr="00ED61EF">
              <w:t xml:space="preserve">The latest four quarters of NOM </w:t>
            </w:r>
            <w:r w:rsidR="0087422F">
              <w:t>estimates</w:t>
            </w:r>
            <w:r w:rsidRPr="00ED61EF">
              <w:t xml:space="preserve"> </w:t>
            </w:r>
            <w:r w:rsidR="0087422F" w:rsidRPr="00ED61EF">
              <w:t>a</w:t>
            </w:r>
            <w:r w:rsidR="0087422F">
              <w:t>re</w:t>
            </w:r>
            <w:r w:rsidR="0087422F" w:rsidRPr="00ED61EF">
              <w:t xml:space="preserve"> </w:t>
            </w:r>
            <w:r w:rsidRPr="00ED61EF">
              <w:t xml:space="preserve">subject to future ABS revisions. </w:t>
            </w:r>
            <w:r w:rsidR="00264B8A">
              <w:t xml:space="preserve">The final </w:t>
            </w:r>
            <w:r w:rsidRPr="00ED61EF">
              <w:t xml:space="preserve">NOM </w:t>
            </w:r>
            <w:r w:rsidR="00264B8A">
              <w:t>estimate</w:t>
            </w:r>
            <w:r w:rsidRPr="00ED61EF">
              <w:t xml:space="preserve"> for the </w:t>
            </w:r>
            <w:r w:rsidR="002307BF">
              <w:t>March 2024</w:t>
            </w:r>
            <w:r w:rsidRPr="00ED61EF">
              <w:t xml:space="preserve"> quarter </w:t>
            </w:r>
            <w:r w:rsidR="006F188F" w:rsidRPr="00ED61EF">
              <w:t xml:space="preserve">will be </w:t>
            </w:r>
            <w:r w:rsidR="00264B8A">
              <w:t>publish</w:t>
            </w:r>
            <w:r w:rsidR="00264B8A" w:rsidRPr="00ED61EF">
              <w:t xml:space="preserve">ed </w:t>
            </w:r>
            <w:r w:rsidR="006F188F" w:rsidRPr="00032DC5">
              <w:t xml:space="preserve">in </w:t>
            </w:r>
            <w:r w:rsidR="002046BF" w:rsidRPr="00032DC5">
              <w:t xml:space="preserve">September </w:t>
            </w:r>
            <w:r w:rsidR="006F188F" w:rsidRPr="00032DC5">
              <w:t>2025</w:t>
            </w:r>
            <w:r w:rsidR="00AC403B">
              <w:t xml:space="preserve"> </w:t>
            </w:r>
            <w:r w:rsidR="00DF7CF1">
              <w:t xml:space="preserve">with the final NOM outcome </w:t>
            </w:r>
            <w:r w:rsidR="00C53EB3">
              <w:t xml:space="preserve">for the </w:t>
            </w:r>
            <w:r w:rsidR="00AC403B">
              <w:t>2023</w:t>
            </w:r>
            <w:r w:rsidR="00A36D7D">
              <w:t>–</w:t>
            </w:r>
            <w:r w:rsidR="00AC403B">
              <w:t xml:space="preserve">24 financial year </w:t>
            </w:r>
            <w:r w:rsidR="008A7843">
              <w:t xml:space="preserve">being published in </w:t>
            </w:r>
            <w:r w:rsidR="00A80EC7">
              <w:t>December</w:t>
            </w:r>
            <w:r w:rsidR="00AC403B">
              <w:t xml:space="preserve"> </w:t>
            </w:r>
            <w:r w:rsidR="00373A6B">
              <w:t>2025</w:t>
            </w:r>
            <w:r w:rsidR="006F188F" w:rsidRPr="00ED61EF">
              <w:t xml:space="preserve">. </w:t>
            </w:r>
          </w:p>
          <w:p w14:paraId="121D11A9" w14:textId="242C0261" w:rsidR="006A05AA" w:rsidRPr="002F21AC" w:rsidRDefault="006A05AA" w:rsidP="006A05AA">
            <w:pPr>
              <w:pStyle w:val="Bullet"/>
              <w:numPr>
                <w:ilvl w:val="0"/>
                <w:numId w:val="46"/>
              </w:numPr>
              <w:spacing w:before="0" w:after="160" w:line="259" w:lineRule="auto"/>
            </w:pPr>
            <w:r w:rsidRPr="002F21AC">
              <w:rPr>
                <w:b/>
                <w:bCs/>
              </w:rPr>
              <w:t>Interstate migration</w:t>
            </w:r>
            <w:r>
              <w:t xml:space="preserve"> </w:t>
            </w:r>
            <w:r w:rsidRPr="002F21AC">
              <w:t>is below pre</w:t>
            </w:r>
            <w:r w:rsidRPr="002F21AC">
              <w:noBreakHyphen/>
              <w:t xml:space="preserve">pandemic levels, with interstate moves over the year to </w:t>
            </w:r>
            <w:r w:rsidR="002307BF">
              <w:t>March 2024</w:t>
            </w:r>
            <w:r w:rsidRPr="002F21AC">
              <w:t xml:space="preserve"> (</w:t>
            </w:r>
            <w:r w:rsidR="002A4893">
              <w:t>369</w:t>
            </w:r>
            <w:r w:rsidR="002307BF">
              <w:t>,</w:t>
            </w:r>
            <w:r w:rsidRPr="002F21AC">
              <w:t xml:space="preserve">000) </w:t>
            </w:r>
            <w:r w:rsidR="00EB531C">
              <w:t>21</w:t>
            </w:r>
            <w:r w:rsidRPr="002F21AC">
              <w:t xml:space="preserve"> per cent below </w:t>
            </w:r>
            <w:r w:rsidR="00F46F7D">
              <w:t xml:space="preserve">the year to </w:t>
            </w:r>
            <w:r w:rsidR="00EB531C">
              <w:t>March</w:t>
            </w:r>
            <w:r w:rsidR="00EB531C" w:rsidRPr="002F21AC">
              <w:t xml:space="preserve"> </w:t>
            </w:r>
            <w:r w:rsidRPr="002F21AC">
              <w:t>2019</w:t>
            </w:r>
            <w:r w:rsidR="00ED48E7">
              <w:t xml:space="preserve"> (Chart 3)</w:t>
            </w:r>
            <w:r w:rsidRPr="002F21AC">
              <w:t>.</w:t>
            </w:r>
            <w:r w:rsidR="00BF2973">
              <w:t xml:space="preserve"> Interstate migration has </w:t>
            </w:r>
            <w:r w:rsidR="009428BF">
              <w:t>remained</w:t>
            </w:r>
            <w:r w:rsidR="00BF2973">
              <w:t xml:space="preserve"> around this level since </w:t>
            </w:r>
            <w:r w:rsidR="00D02BDA">
              <w:t>September 2022.</w:t>
            </w:r>
          </w:p>
          <w:p w14:paraId="003B3513" w14:textId="4FFD7642" w:rsidR="006A05AA" w:rsidRPr="002F21AC" w:rsidRDefault="006A05AA" w:rsidP="00C16E8C">
            <w:pPr>
              <w:pStyle w:val="Bullet"/>
              <w:numPr>
                <w:ilvl w:val="1"/>
                <w:numId w:val="46"/>
              </w:numPr>
              <w:spacing w:before="0" w:after="160" w:line="259" w:lineRule="auto"/>
            </w:pPr>
            <w:r w:rsidRPr="002F21AC">
              <w:t xml:space="preserve">There was a net flow of </w:t>
            </w:r>
            <w:r w:rsidR="00A847AB">
              <w:t>31</w:t>
            </w:r>
            <w:r w:rsidR="002307BF">
              <w:t>,</w:t>
            </w:r>
            <w:r w:rsidRPr="002F21AC">
              <w:t xml:space="preserve">000 residents moving from capital cities to regions over the year to </w:t>
            </w:r>
            <w:r w:rsidR="002307BF">
              <w:t>March 2024</w:t>
            </w:r>
            <w:r w:rsidRPr="002F21AC">
              <w:t xml:space="preserve">, a decline from highs seen during the pandemic. </w:t>
            </w:r>
            <w:r w:rsidRPr="005235BA">
              <w:t xml:space="preserve">This </w:t>
            </w:r>
            <w:r w:rsidR="007A5A60" w:rsidRPr="005235BA">
              <w:t>decline has been</w:t>
            </w:r>
            <w:r w:rsidRPr="005235BA">
              <w:t xml:space="preserve"> driven by increased arrivals to the capitals, which previously fell due to pandemic lockdowns.</w:t>
            </w:r>
          </w:p>
          <w:p w14:paraId="3D34B26B" w14:textId="77777777" w:rsidR="001C78AF" w:rsidRDefault="006A05AA" w:rsidP="006A05AA">
            <w:pPr>
              <w:pStyle w:val="Bullet"/>
              <w:numPr>
                <w:ilvl w:val="0"/>
                <w:numId w:val="46"/>
              </w:numPr>
              <w:spacing w:before="0" w:after="160" w:line="259" w:lineRule="auto"/>
            </w:pPr>
            <w:r w:rsidRPr="00AF4FC8">
              <w:rPr>
                <w:b/>
                <w:bCs/>
              </w:rPr>
              <w:t>Natural increase</w:t>
            </w:r>
            <w:r w:rsidRPr="00B00649">
              <w:t xml:space="preserve"> over the year to </w:t>
            </w:r>
            <w:r w:rsidR="002307BF">
              <w:t>March 2024</w:t>
            </w:r>
            <w:r>
              <w:t xml:space="preserve"> </w:t>
            </w:r>
            <w:r w:rsidRPr="00B00649">
              <w:t xml:space="preserve">was </w:t>
            </w:r>
            <w:r w:rsidR="003D399B">
              <w:t>106</w:t>
            </w:r>
            <w:r w:rsidR="002307BF">
              <w:t>,</w:t>
            </w:r>
            <w:r w:rsidRPr="00B00649">
              <w:t>000,</w:t>
            </w:r>
            <w:r>
              <w:t xml:space="preserve"> a</w:t>
            </w:r>
            <w:r w:rsidR="00811314">
              <w:t>n</w:t>
            </w:r>
            <w:r>
              <w:t xml:space="preserve"> </w:t>
            </w:r>
            <w:r w:rsidR="00811314">
              <w:t>increase</w:t>
            </w:r>
            <w:r>
              <w:t xml:space="preserve"> of </w:t>
            </w:r>
            <w:r w:rsidR="00BD680D">
              <w:t>2</w:t>
            </w:r>
            <w:r w:rsidR="002307BF">
              <w:t>,</w:t>
            </w:r>
            <w:r w:rsidR="00297330">
              <w:t>3</w:t>
            </w:r>
            <w:r w:rsidRPr="00B00649">
              <w:t>00 (</w:t>
            </w:r>
            <w:r w:rsidR="007F50FD">
              <w:t>2</w:t>
            </w:r>
            <w:r w:rsidR="002307BF">
              <w:t>.</w:t>
            </w:r>
            <w:r w:rsidR="007F50FD">
              <w:t>2</w:t>
            </w:r>
            <w:r w:rsidRPr="00B00649">
              <w:t xml:space="preserve"> per cent)</w:t>
            </w:r>
            <w:r>
              <w:t xml:space="preserve"> compared to </w:t>
            </w:r>
            <w:r w:rsidR="004B4AFB">
              <w:t xml:space="preserve">the year to </w:t>
            </w:r>
            <w:r w:rsidRPr="005235BA">
              <w:t>December 202</w:t>
            </w:r>
            <w:r w:rsidR="007F50FD" w:rsidRPr="007F50FD">
              <w:t>3</w:t>
            </w:r>
            <w:r>
              <w:t xml:space="preserve">. </w:t>
            </w:r>
          </w:p>
          <w:p w14:paraId="7A6FC19C" w14:textId="171CB0EE" w:rsidR="006A05AA" w:rsidRDefault="006A05AA" w:rsidP="001C78AF">
            <w:pPr>
              <w:pStyle w:val="Bullet"/>
              <w:numPr>
                <w:ilvl w:val="1"/>
                <w:numId w:val="46"/>
              </w:numPr>
              <w:spacing w:before="0" w:after="160" w:line="259" w:lineRule="auto"/>
            </w:pPr>
            <w:r>
              <w:t>The</w:t>
            </w:r>
            <w:r w:rsidR="001C78AF">
              <w:t xml:space="preserve"> quarterly</w:t>
            </w:r>
            <w:r>
              <w:t xml:space="preserve"> </w:t>
            </w:r>
            <w:r w:rsidR="003240BC">
              <w:t xml:space="preserve">rise </w:t>
            </w:r>
            <w:r>
              <w:t>was</w:t>
            </w:r>
            <w:r w:rsidRPr="00B00649">
              <w:t xml:space="preserve"> driven by</w:t>
            </w:r>
            <w:r>
              <w:t xml:space="preserve"> </w:t>
            </w:r>
            <w:r w:rsidR="00F16294">
              <w:t>more</w:t>
            </w:r>
            <w:r w:rsidR="0030616E">
              <w:t xml:space="preserve"> </w:t>
            </w:r>
            <w:r>
              <w:t>births, with</w:t>
            </w:r>
            <w:r w:rsidRPr="00B00649">
              <w:t xml:space="preserve"> </w:t>
            </w:r>
            <w:r w:rsidR="00ED7303">
              <w:t>290</w:t>
            </w:r>
            <w:r w:rsidR="002307BF">
              <w:t>,</w:t>
            </w:r>
            <w:r w:rsidRPr="00B00649">
              <w:t xml:space="preserve">000 births </w:t>
            </w:r>
            <w:r w:rsidR="00D7536B">
              <w:t>(1.6</w:t>
            </w:r>
            <w:r w:rsidR="00D7536B" w:rsidRPr="00616341">
              <w:t xml:space="preserve"> </w:t>
            </w:r>
            <w:r w:rsidR="00D7536B" w:rsidRPr="00B00649">
              <w:t>per</w:t>
            </w:r>
            <w:r w:rsidR="00D7536B">
              <w:t> </w:t>
            </w:r>
            <w:r w:rsidR="00D7536B" w:rsidRPr="00B00649">
              <w:t>cent</w:t>
            </w:r>
            <w:r w:rsidR="00E73087">
              <w:t xml:space="preserve"> increase</w:t>
            </w:r>
            <w:r w:rsidR="00D7536B">
              <w:t xml:space="preserve">) </w:t>
            </w:r>
            <w:r w:rsidRPr="00B00649">
              <w:t xml:space="preserve">over the year to </w:t>
            </w:r>
            <w:r w:rsidR="002307BF">
              <w:t>March 2024</w:t>
            </w:r>
            <w:r>
              <w:t>.</w:t>
            </w:r>
            <w:r w:rsidR="00B019BE">
              <w:t xml:space="preserve"> </w:t>
            </w:r>
            <w:r w:rsidR="005E0273">
              <w:t xml:space="preserve">This was partially offset </w:t>
            </w:r>
            <w:r w:rsidR="00C43279">
              <w:t xml:space="preserve">by an increase </w:t>
            </w:r>
            <w:r w:rsidR="00085FF4">
              <w:t>to</w:t>
            </w:r>
            <w:r w:rsidR="00A00250">
              <w:t xml:space="preserve"> </w:t>
            </w:r>
            <w:r w:rsidR="005E0273">
              <w:t>184</w:t>
            </w:r>
            <w:r w:rsidR="00085B6A">
              <w:t>,000 deaths (</w:t>
            </w:r>
            <w:r w:rsidR="004914DE">
              <w:t xml:space="preserve">1.3 per cent </w:t>
            </w:r>
            <w:r w:rsidR="00C43279">
              <w:t>in</w:t>
            </w:r>
            <w:r w:rsidR="005E0273">
              <w:t>crease)</w:t>
            </w:r>
            <w:r w:rsidR="00C43279">
              <w:t>.</w:t>
            </w:r>
          </w:p>
          <w:p w14:paraId="78C629B4" w14:textId="4521FFFE" w:rsidR="005264E0" w:rsidRDefault="00C95151" w:rsidP="00D93576">
            <w:pPr>
              <w:pStyle w:val="Bullet"/>
              <w:numPr>
                <w:ilvl w:val="1"/>
                <w:numId w:val="46"/>
              </w:numPr>
              <w:tabs>
                <w:tab w:val="clear" w:pos="1040"/>
                <w:tab w:val="num" w:pos="1738"/>
              </w:tabs>
              <w:spacing w:before="0" w:after="160" w:line="259" w:lineRule="auto"/>
              <w:ind w:left="1738"/>
            </w:pPr>
            <w:r>
              <w:t xml:space="preserve">Despite an increase </w:t>
            </w:r>
            <w:r w:rsidR="009D795C">
              <w:t>from</w:t>
            </w:r>
            <w:r>
              <w:t xml:space="preserve"> the previous quarter,</w:t>
            </w:r>
            <w:r w:rsidR="000B7377">
              <w:t xml:space="preserve"> </w:t>
            </w:r>
            <w:r w:rsidR="00952C8D">
              <w:t>annual</w:t>
            </w:r>
            <w:r w:rsidR="000B7377">
              <w:t xml:space="preserve"> births </w:t>
            </w:r>
            <w:r w:rsidR="002A390A">
              <w:t xml:space="preserve">are at </w:t>
            </w:r>
            <w:r w:rsidR="000B7377">
              <w:t>the</w:t>
            </w:r>
            <w:r w:rsidR="00952C8D">
              <w:t xml:space="preserve"> second</w:t>
            </w:r>
            <w:r w:rsidR="000B7377">
              <w:t xml:space="preserve"> lowest level since </w:t>
            </w:r>
            <w:r w:rsidR="002F161B">
              <w:t>June 20</w:t>
            </w:r>
            <w:r w:rsidR="00952C8D">
              <w:t xml:space="preserve">07 (with the lowest level being in the </w:t>
            </w:r>
            <w:r w:rsidR="00CA190A">
              <w:t>December 2023</w:t>
            </w:r>
            <w:r w:rsidR="00952C8D">
              <w:t xml:space="preserve"> quarter).</w:t>
            </w:r>
          </w:p>
          <w:p w14:paraId="2F58B04D" w14:textId="16046A8A" w:rsidR="00952C8D" w:rsidRDefault="00952C8D" w:rsidP="00DA39CB">
            <w:pPr>
              <w:pStyle w:val="Bullet"/>
              <w:numPr>
                <w:ilvl w:val="1"/>
                <w:numId w:val="46"/>
              </w:numPr>
              <w:tabs>
                <w:tab w:val="clear" w:pos="1040"/>
                <w:tab w:val="num" w:pos="1738"/>
              </w:tabs>
              <w:spacing w:before="0" w:after="160" w:line="259" w:lineRule="auto"/>
              <w:ind w:left="1738"/>
            </w:pPr>
            <w:r>
              <w:t xml:space="preserve">However, </w:t>
            </w:r>
            <w:r w:rsidR="00BD1771">
              <w:t xml:space="preserve">preliminary </w:t>
            </w:r>
            <w:r>
              <w:t>b</w:t>
            </w:r>
            <w:r w:rsidRPr="005235BA">
              <w:t>irth estimates for Victoria continue to be affected by data issues, with longer than usual delays between birth and registration with the Victorian Registry</w:t>
            </w:r>
            <w:r>
              <w:t xml:space="preserve">. </w:t>
            </w:r>
          </w:p>
          <w:p w14:paraId="575C3DDA" w14:textId="5503CFD7" w:rsidR="006C7AC8" w:rsidRDefault="007876AC" w:rsidP="00DA39CB">
            <w:pPr>
              <w:pStyle w:val="Bullet"/>
              <w:numPr>
                <w:ilvl w:val="1"/>
                <w:numId w:val="46"/>
              </w:numPr>
              <w:tabs>
                <w:tab w:val="clear" w:pos="1040"/>
                <w:tab w:val="num" w:pos="1738"/>
              </w:tabs>
              <w:spacing w:before="0" w:after="160" w:line="259" w:lineRule="auto"/>
              <w:ind w:left="1738"/>
            </w:pPr>
            <w:r>
              <w:t>Although annual deaths pick up in the most recent quarter, annual deaths have been declining since the peak</w:t>
            </w:r>
            <w:r w:rsidR="002F0FBF">
              <w:t xml:space="preserve">ing over </w:t>
            </w:r>
            <w:r>
              <w:t>the year to December 2022</w:t>
            </w:r>
            <w:r w:rsidR="003836DB">
              <w:t xml:space="preserve">, </w:t>
            </w:r>
            <w:r w:rsidR="00DB39F9">
              <w:t>reflect</w:t>
            </w:r>
            <w:r w:rsidR="003836DB">
              <w:t>ing</w:t>
            </w:r>
            <w:r w:rsidR="00DB39F9">
              <w:t xml:space="preserve"> </w:t>
            </w:r>
            <w:r w:rsidR="00984926">
              <w:t>declining COVID</w:t>
            </w:r>
            <w:r w:rsidR="006876FF">
              <w:noBreakHyphen/>
            </w:r>
            <w:r w:rsidR="00984926">
              <w:t xml:space="preserve">19 mortality </w:t>
            </w:r>
            <w:r w:rsidR="006324E6">
              <w:t>in the wake of the pandemic</w:t>
            </w:r>
            <w:r w:rsidR="005264E0">
              <w:t>.</w:t>
            </w:r>
          </w:p>
          <w:p w14:paraId="7CF94EF5" w14:textId="03AE3C35" w:rsidR="0080410D" w:rsidRPr="005235BA" w:rsidRDefault="00624581" w:rsidP="004A3446">
            <w:pPr>
              <w:pStyle w:val="Bullet"/>
              <w:numPr>
                <w:ilvl w:val="1"/>
                <w:numId w:val="46"/>
              </w:numPr>
              <w:spacing w:before="0" w:after="160" w:line="259" w:lineRule="auto"/>
            </w:pPr>
            <w:r>
              <w:t xml:space="preserve">The </w:t>
            </w:r>
            <w:r w:rsidR="00646DB7">
              <w:t>t</w:t>
            </w:r>
            <w:r>
              <w:t xml:space="preserve">otal </w:t>
            </w:r>
            <w:r w:rsidR="00646DB7">
              <w:t>f</w:t>
            </w:r>
            <w:r>
              <w:t>e</w:t>
            </w:r>
            <w:r w:rsidR="00921C90">
              <w:t xml:space="preserve">rtility </w:t>
            </w:r>
            <w:r w:rsidR="00646DB7">
              <w:t>r</w:t>
            </w:r>
            <w:r w:rsidR="00921C90">
              <w:t xml:space="preserve">ate for 2022-23 was revised down to </w:t>
            </w:r>
            <w:r w:rsidR="009A30FA">
              <w:t xml:space="preserve">a record low of </w:t>
            </w:r>
            <w:r w:rsidR="00921C90">
              <w:t xml:space="preserve">1.55 babies per woman </w:t>
            </w:r>
            <w:r w:rsidR="00B60C05">
              <w:t xml:space="preserve">from </w:t>
            </w:r>
            <w:r w:rsidR="000C3CCB">
              <w:t>the previous record low of</w:t>
            </w:r>
            <w:r w:rsidR="00B60C05">
              <w:t xml:space="preserve"> 1.58</w:t>
            </w:r>
            <w:r w:rsidR="008414C4">
              <w:t xml:space="preserve"> in prior releases, </w:t>
            </w:r>
            <w:r w:rsidR="007C5E9F">
              <w:t>as births were revised down by 5,000 (1.</w:t>
            </w:r>
            <w:r w:rsidR="006861B8">
              <w:t>7 </w:t>
            </w:r>
            <w:r w:rsidR="00DA4698">
              <w:t>per cent</w:t>
            </w:r>
            <w:r w:rsidR="00133F2B">
              <w:t>) for the year.</w:t>
            </w:r>
            <w:r w:rsidR="00332860">
              <w:t xml:space="preserve"> </w:t>
            </w:r>
          </w:p>
          <w:tbl>
            <w:tblPr>
              <w:tblStyle w:val="TableGrid"/>
              <w:tblW w:w="0" w:type="auto"/>
              <w:tblLayout w:type="fixed"/>
              <w:tblCellMar>
                <w:left w:w="0" w:type="dxa"/>
                <w:right w:w="0" w:type="dxa"/>
              </w:tblCellMar>
              <w:tblLook w:val="04A0" w:firstRow="1" w:lastRow="0" w:firstColumn="1" w:lastColumn="0" w:noHBand="0" w:noVBand="1"/>
            </w:tblPr>
            <w:tblGrid>
              <w:gridCol w:w="4508"/>
              <w:gridCol w:w="4508"/>
            </w:tblGrid>
            <w:tr w:rsidR="006A05AA" w14:paraId="7C4238E5" w14:textId="77777777" w:rsidTr="00956829">
              <w:tc>
                <w:tcPr>
                  <w:tcW w:w="4508" w:type="dxa"/>
                  <w:shd w:val="clear" w:color="auto" w:fill="auto"/>
                </w:tcPr>
                <w:p w14:paraId="2C638838" w14:textId="33DE2884" w:rsidR="006A05AA" w:rsidRDefault="006A05AA" w:rsidP="006A05AA">
                  <w:pPr>
                    <w:pStyle w:val="Chartheading"/>
                    <w:tabs>
                      <w:tab w:val="clear" w:pos="992"/>
                      <w:tab w:val="num" w:pos="873"/>
                    </w:tabs>
                  </w:pPr>
                  <w:r>
                    <w:lastRenderedPageBreak/>
                    <w:t>Overseas migration, year ending</w:t>
                  </w:r>
                </w:p>
                <w:p w14:paraId="016D88AA" w14:textId="65919E83" w:rsidR="006A05AA" w:rsidRDefault="00B122B8" w:rsidP="006A05AA">
                  <w:r>
                    <w:rPr>
                      <w:noProof/>
                    </w:rPr>
                    <w:drawing>
                      <wp:inline distT="0" distB="0" distL="0" distR="0" wp14:anchorId="639F6DE9" wp14:editId="382BA952">
                        <wp:extent cx="2809875" cy="2324100"/>
                        <wp:effectExtent l="0" t="0" r="9525" b="0"/>
                        <wp:docPr id="45984724" name="Picture 2" descr="Chart 2 shows overseas arrivals, departures, and net flows between December 2013 and December 2023. Prior to COVID-19, arrivals and departures were relatively steady, with net overseas migration (NOM) just above 200,000. NOM briefly fell below zero during the COVID-19 pandemic as arrivals fell. Arrivals and net migration spiked following COVID-19 and remain high, while departures are below their pre-pandem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4724" name="Picture 2" descr="Chart 2 shows overseas arrivals, departures, and net flows between December 2013 and December 2023. Prior to COVID-19, arrivals and departures were relatively steady, with net overseas migration (NOM) just above 200,000. NOM briefly fell below zero during the COVID-19 pandemic as arrivals fell. Arrivals and net migration spiked following COVID-19 and remain high, while departures are below their pre-pandemic lev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2324100"/>
                                </a:xfrm>
                                <a:prstGeom prst="rect">
                                  <a:avLst/>
                                </a:prstGeom>
                                <a:noFill/>
                                <a:ln>
                                  <a:noFill/>
                                </a:ln>
                              </pic:spPr>
                            </pic:pic>
                          </a:graphicData>
                        </a:graphic>
                      </wp:inline>
                    </w:drawing>
                  </w:r>
                </w:p>
              </w:tc>
              <w:tc>
                <w:tcPr>
                  <w:tcW w:w="4508" w:type="dxa"/>
                  <w:shd w:val="clear" w:color="auto" w:fill="auto"/>
                </w:tcPr>
                <w:p w14:paraId="62209DB3" w14:textId="009AC4E9" w:rsidR="006A05AA" w:rsidRDefault="006A05AA" w:rsidP="006A05AA">
                  <w:pPr>
                    <w:pStyle w:val="Chartheading"/>
                    <w:tabs>
                      <w:tab w:val="clear" w:pos="992"/>
                      <w:tab w:val="num" w:pos="819"/>
                    </w:tabs>
                  </w:pPr>
                  <w:r>
                    <w:t>Interstate migration, year ending</w:t>
                  </w:r>
                </w:p>
                <w:p w14:paraId="206FCE18" w14:textId="113347FC" w:rsidR="006A05AA" w:rsidRDefault="00B122B8" w:rsidP="006A05AA">
                  <w:r>
                    <w:rPr>
                      <w:noProof/>
                    </w:rPr>
                    <w:drawing>
                      <wp:inline distT="0" distB="0" distL="0" distR="0" wp14:anchorId="74EC0E72" wp14:editId="3EAE633E">
                        <wp:extent cx="2809875" cy="2324100"/>
                        <wp:effectExtent l="0" t="0" r="9525" b="0"/>
                        <wp:docPr id="1434414469" name="Picture 3" descr="Chart 3 shows total interstate moves in Australia between December 2013 and December 2023. Interstate migration dropped sharply in 2020 and then increased above pre-pandemic levels in 2021, coinciding with people updating their Medicare address during the vaccine rollout. Interstate migration has since fallen back to around 2016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14469" name="Picture 3" descr="Chart 3 shows total interstate moves in Australia between December 2013 and December 2023. Interstate migration dropped sharply in 2020 and then increased above pre-pandemic levels in 2021, coinciding with people updating their Medicare address during the vaccine rollout. Interstate migration has since fallen back to around 2016 level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2324100"/>
                                </a:xfrm>
                                <a:prstGeom prst="rect">
                                  <a:avLst/>
                                </a:prstGeom>
                                <a:noFill/>
                                <a:ln>
                                  <a:noFill/>
                                </a:ln>
                              </pic:spPr>
                            </pic:pic>
                          </a:graphicData>
                        </a:graphic>
                      </wp:inline>
                    </w:drawing>
                  </w:r>
                </w:p>
              </w:tc>
            </w:tr>
          </w:tbl>
          <w:p w14:paraId="138DA2A7" w14:textId="77777777" w:rsidR="006A05AA" w:rsidRDefault="006A05AA" w:rsidP="00614A11">
            <w:pPr>
              <w:keepNext/>
            </w:pPr>
            <w:r>
              <w:rPr>
                <w:rFonts w:eastAsia="Calibri" w:cs="Arial"/>
                <w:b/>
                <w:i/>
                <w:iCs/>
                <w:color w:val="002C47"/>
                <w:sz w:val="24"/>
              </w:rPr>
              <w:t xml:space="preserve">International </w:t>
            </w:r>
            <w:r w:rsidRPr="002F21AC">
              <w:rPr>
                <w:rFonts w:eastAsia="Calibri" w:cs="Arial"/>
                <w:b/>
                <w:i/>
                <w:iCs/>
                <w:color w:val="002C47"/>
                <w:sz w:val="24"/>
              </w:rPr>
              <w:t>population growth</w:t>
            </w:r>
          </w:p>
          <w:p w14:paraId="2C9252BF" w14:textId="344B3645" w:rsidR="00CA5650" w:rsidRDefault="006A05AA" w:rsidP="00F06DC0">
            <w:pPr>
              <w:pStyle w:val="Bullet"/>
              <w:numPr>
                <w:ilvl w:val="0"/>
                <w:numId w:val="46"/>
              </w:numPr>
              <w:spacing w:before="0" w:after="160" w:line="259" w:lineRule="auto"/>
            </w:pPr>
            <w:r w:rsidRPr="003243C8">
              <w:t xml:space="preserve">Comparable English-speaking countries </w:t>
            </w:r>
            <w:r w:rsidR="00BA7877">
              <w:t xml:space="preserve">have </w:t>
            </w:r>
            <w:r w:rsidRPr="003243C8">
              <w:t>also experience</w:t>
            </w:r>
            <w:r>
              <w:t xml:space="preserve">d </w:t>
            </w:r>
            <w:r w:rsidR="00A157AF">
              <w:t>significant increases</w:t>
            </w:r>
            <w:r>
              <w:t xml:space="preserve"> in population growth following an easing of COVID-19 restrictions</w:t>
            </w:r>
            <w:r w:rsidR="00D53D67">
              <w:t xml:space="preserve"> (Chart 4</w:t>
            </w:r>
            <w:r w:rsidR="00D53D67" w:rsidRPr="005235BA">
              <w:t>)</w:t>
            </w:r>
            <w:r w:rsidRPr="005235BA">
              <w:t xml:space="preserve">. </w:t>
            </w:r>
          </w:p>
          <w:p w14:paraId="3E699669" w14:textId="486FC7C5" w:rsidR="00CA5650" w:rsidRPr="005235BA" w:rsidRDefault="006A05AA" w:rsidP="00F06DC0">
            <w:pPr>
              <w:pStyle w:val="Bullet"/>
              <w:numPr>
                <w:ilvl w:val="0"/>
                <w:numId w:val="46"/>
              </w:numPr>
              <w:spacing w:before="0" w:after="160" w:line="259" w:lineRule="auto"/>
            </w:pPr>
            <w:r w:rsidRPr="005235BA">
              <w:t xml:space="preserve">Canada and New Zealand, which have similar migration programs to Australia, experienced population growth above Australia’s </w:t>
            </w:r>
            <w:r w:rsidR="00C66AF1" w:rsidRPr="005235BA">
              <w:t>over the year to March 2024</w:t>
            </w:r>
            <w:r w:rsidR="00B9799C" w:rsidRPr="005235BA">
              <w:t>,</w:t>
            </w:r>
            <w:r w:rsidRPr="005235BA">
              <w:t xml:space="preserve"> at </w:t>
            </w:r>
            <w:r w:rsidR="00581C04" w:rsidRPr="005235BA">
              <w:t>3</w:t>
            </w:r>
            <w:r w:rsidR="002307BF" w:rsidRPr="005235BA">
              <w:t>.</w:t>
            </w:r>
            <w:r w:rsidR="00581C04" w:rsidRPr="005235BA">
              <w:t>2</w:t>
            </w:r>
            <w:r w:rsidRPr="005235BA">
              <w:t xml:space="preserve"> per cent </w:t>
            </w:r>
            <w:r w:rsidRPr="00CB324B">
              <w:t xml:space="preserve">and </w:t>
            </w:r>
            <w:r w:rsidR="004A0C1B" w:rsidRPr="00CB324B">
              <w:t>2</w:t>
            </w:r>
            <w:r w:rsidR="002307BF" w:rsidRPr="00CB324B">
              <w:t>.</w:t>
            </w:r>
            <w:r w:rsidR="004A0C1B" w:rsidRPr="00CB324B">
              <w:t>4</w:t>
            </w:r>
            <w:r w:rsidR="006916D4" w:rsidRPr="00CB324B">
              <w:t> </w:t>
            </w:r>
            <w:r w:rsidRPr="00CB324B">
              <w:t>per cent respectively.</w:t>
            </w:r>
          </w:p>
          <w:p w14:paraId="41069B1F" w14:textId="034FA444" w:rsidR="007101DC" w:rsidRDefault="00630C1F" w:rsidP="005235BA">
            <w:pPr>
              <w:pStyle w:val="Bullet"/>
              <w:numPr>
                <w:ilvl w:val="1"/>
                <w:numId w:val="46"/>
              </w:numPr>
              <w:spacing w:before="0" w:after="160" w:line="259" w:lineRule="auto"/>
            </w:pPr>
            <w:r w:rsidRPr="00CB324B">
              <w:t>New Zealand’s growth</w:t>
            </w:r>
            <w:r w:rsidR="00841442" w:rsidRPr="00CB324B">
              <w:t xml:space="preserve"> </w:t>
            </w:r>
            <w:r w:rsidR="00CA5650" w:rsidRPr="00CB324B">
              <w:t>subsequently</w:t>
            </w:r>
            <w:r w:rsidRPr="00CB324B">
              <w:t xml:space="preserve"> fell sharply to </w:t>
            </w:r>
            <w:r w:rsidR="0014439D" w:rsidRPr="00CB324B">
              <w:t>1.8 </w:t>
            </w:r>
            <w:r w:rsidRPr="00CB324B">
              <w:t xml:space="preserve">per cent in June </w:t>
            </w:r>
            <w:r w:rsidRPr="005235BA">
              <w:t>2024.</w:t>
            </w:r>
            <w:r w:rsidR="006A05AA" w:rsidRPr="005235BA">
              <w:t xml:space="preserve"> </w:t>
            </w:r>
          </w:p>
          <w:p w14:paraId="3550BF73" w14:textId="652B8CDC" w:rsidR="00D65149" w:rsidRPr="005235BA" w:rsidRDefault="006A05AA" w:rsidP="00F06DC0">
            <w:pPr>
              <w:pStyle w:val="Bullet"/>
              <w:numPr>
                <w:ilvl w:val="0"/>
                <w:numId w:val="46"/>
              </w:numPr>
              <w:spacing w:before="0" w:after="160" w:line="259" w:lineRule="auto"/>
            </w:pPr>
            <w:r w:rsidRPr="005235BA">
              <w:t>Elsewhere, population growth in the UK was nearly double pre-pandemic growth, while</w:t>
            </w:r>
            <w:r>
              <w:t xml:space="preserve"> </w:t>
            </w:r>
            <w:r w:rsidRPr="005235BA">
              <w:t>US population growth recovered to near pre</w:t>
            </w:r>
            <w:r w:rsidRPr="005235BA">
              <w:noBreakHyphen/>
              <w:t>pandemic levels.</w:t>
            </w:r>
          </w:p>
          <w:p w14:paraId="54A405CD" w14:textId="648DC8F8" w:rsidR="00D65149" w:rsidRDefault="00D65149" w:rsidP="00D65149">
            <w:pPr>
              <w:pStyle w:val="Heading9"/>
              <w:rPr>
                <w:noProof/>
              </w:rPr>
            </w:pPr>
            <w:r>
              <w:rPr>
                <w:noProof/>
              </w:rPr>
              <w:t xml:space="preserve">Population </w:t>
            </w:r>
            <w:r w:rsidR="00C7647E">
              <w:rPr>
                <w:noProof/>
              </w:rPr>
              <w:t>growth in similar countries</w:t>
            </w:r>
            <w:r w:rsidR="004A1166">
              <w:rPr>
                <w:noProof/>
              </w:rPr>
              <w:t xml:space="preserve">, </w:t>
            </w:r>
            <w:r w:rsidR="00351DD3">
              <w:rPr>
                <w:noProof/>
              </w:rPr>
              <w:t>y</w:t>
            </w:r>
            <w:r w:rsidR="004A1166">
              <w:rPr>
                <w:noProof/>
              </w:rPr>
              <w:t>ear ending quarterly</w:t>
            </w:r>
          </w:p>
          <w:p w14:paraId="06FF68FD" w14:textId="789C308C" w:rsidR="00640BC3" w:rsidRDefault="00710861" w:rsidP="00A2031C">
            <w:pPr>
              <w:spacing w:after="0"/>
            </w:pPr>
            <w:r>
              <w:rPr>
                <w:noProof/>
              </w:rPr>
              <w:drawing>
                <wp:inline distT="0" distB="0" distL="0" distR="0" wp14:anchorId="547D40A1" wp14:editId="1C3E382A">
                  <wp:extent cx="5724525" cy="2514600"/>
                  <wp:effectExtent l="0" t="0" r="0" b="0"/>
                  <wp:docPr id="1462819681" name="Picture 1" descr="Chart 4 shows the population growth rate in Canada, New Zealand, Australia, the United Kingdom, and the United States of America from December 2003 to December 2023. Population growth for all countries fell during the COVID-19 pandemic, with Canada, New Zealand and Australia all experiencing population growth of above 2.5 per cent after the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9681" name="Picture 1" descr="Chart 4 shows the population growth rate in Canada, New Zealand, Australia, the United Kingdom, and the United States of America from December 2003 to December 2023. Population growth for all countries fell during the COVID-19 pandemic, with Canada, New Zealand and Australia all experiencing population growth of above 2.5 per cent after the pandem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4A895544" w14:textId="1A044E67" w:rsidR="009D420E" w:rsidRPr="00F4657A" w:rsidRDefault="009D420E" w:rsidP="005235BA">
            <w:pPr>
              <w:spacing w:before="0" w:after="0"/>
              <w:rPr>
                <w:sz w:val="16"/>
                <w:szCs w:val="16"/>
              </w:rPr>
            </w:pPr>
            <w:r w:rsidRPr="00F4657A">
              <w:rPr>
                <w:i/>
                <w:iCs/>
                <w:sz w:val="16"/>
                <w:szCs w:val="16"/>
              </w:rPr>
              <w:t>Note</w:t>
            </w:r>
            <w:r w:rsidRPr="00F4657A">
              <w:rPr>
                <w:sz w:val="16"/>
                <w:szCs w:val="16"/>
              </w:rPr>
              <w:t xml:space="preserve">: </w:t>
            </w:r>
            <w:r w:rsidR="004615B9" w:rsidRPr="00F4657A">
              <w:rPr>
                <w:sz w:val="16"/>
                <w:szCs w:val="16"/>
              </w:rPr>
              <w:t>Data callouts</w:t>
            </w:r>
            <w:r w:rsidR="00810929" w:rsidRPr="00F4657A">
              <w:rPr>
                <w:sz w:val="16"/>
                <w:szCs w:val="16"/>
              </w:rPr>
              <w:t xml:space="preserve"> to the right of the plot reference 31 </w:t>
            </w:r>
            <w:r w:rsidR="00A302F8">
              <w:rPr>
                <w:sz w:val="16"/>
                <w:szCs w:val="16"/>
              </w:rPr>
              <w:t>March</w:t>
            </w:r>
            <w:r w:rsidR="00810929" w:rsidRPr="00F4657A">
              <w:rPr>
                <w:sz w:val="16"/>
                <w:szCs w:val="16"/>
              </w:rPr>
              <w:t xml:space="preserve"> 202</w:t>
            </w:r>
            <w:r w:rsidR="00A302F8">
              <w:rPr>
                <w:sz w:val="16"/>
                <w:szCs w:val="16"/>
              </w:rPr>
              <w:t>4</w:t>
            </w:r>
            <w:r w:rsidR="00810929" w:rsidRPr="00F4657A">
              <w:rPr>
                <w:sz w:val="16"/>
                <w:szCs w:val="16"/>
              </w:rPr>
              <w:t xml:space="preserve"> </w:t>
            </w:r>
            <w:r w:rsidR="00DD5179" w:rsidRPr="00F4657A">
              <w:rPr>
                <w:sz w:val="16"/>
                <w:szCs w:val="16"/>
              </w:rPr>
              <w:t>for comparison to the latest Australian data</w:t>
            </w:r>
            <w:r w:rsidR="00DF00BE" w:rsidRPr="00F4657A">
              <w:rPr>
                <w:sz w:val="16"/>
                <w:szCs w:val="16"/>
              </w:rPr>
              <w:t xml:space="preserve">. </w:t>
            </w:r>
            <w:r w:rsidR="00A302F8">
              <w:rPr>
                <w:sz w:val="16"/>
                <w:szCs w:val="16"/>
              </w:rPr>
              <w:t>June</w:t>
            </w:r>
            <w:r w:rsidR="00DF00BE" w:rsidRPr="00F4657A">
              <w:rPr>
                <w:sz w:val="16"/>
                <w:szCs w:val="16"/>
              </w:rPr>
              <w:t xml:space="preserve"> 2024</w:t>
            </w:r>
            <w:r w:rsidR="007F78C6" w:rsidRPr="00F4657A">
              <w:rPr>
                <w:sz w:val="16"/>
                <w:szCs w:val="16"/>
              </w:rPr>
              <w:t xml:space="preserve"> data </w:t>
            </w:r>
            <w:r w:rsidR="00BB413A" w:rsidRPr="00F4657A">
              <w:rPr>
                <w:sz w:val="16"/>
                <w:szCs w:val="16"/>
              </w:rPr>
              <w:t xml:space="preserve">is </w:t>
            </w:r>
            <w:r w:rsidR="007F78C6" w:rsidRPr="00F4657A">
              <w:rPr>
                <w:sz w:val="16"/>
                <w:szCs w:val="16"/>
              </w:rPr>
              <w:t>included for international countries where available.</w:t>
            </w:r>
          </w:p>
          <w:p w14:paraId="4F46FE8E" w14:textId="7F2539E3" w:rsidR="003B147D" w:rsidRPr="00F4657A" w:rsidRDefault="003B147D" w:rsidP="00A2031C">
            <w:pPr>
              <w:spacing w:before="0"/>
              <w:rPr>
                <w:sz w:val="16"/>
                <w:szCs w:val="16"/>
              </w:rPr>
            </w:pPr>
            <w:r w:rsidRPr="00023673">
              <w:rPr>
                <w:i/>
                <w:iCs/>
                <w:sz w:val="16"/>
                <w:szCs w:val="16"/>
              </w:rPr>
              <w:t>Source</w:t>
            </w:r>
            <w:r w:rsidRPr="00023673">
              <w:rPr>
                <w:sz w:val="16"/>
                <w:szCs w:val="16"/>
              </w:rPr>
              <w:t xml:space="preserve">: </w:t>
            </w:r>
            <w:r w:rsidR="001341FF" w:rsidRPr="005235BA">
              <w:rPr>
                <w:sz w:val="16"/>
                <w:szCs w:val="16"/>
              </w:rPr>
              <w:t xml:space="preserve">ABS, </w:t>
            </w:r>
            <w:r w:rsidR="009361B3" w:rsidRPr="005235BA">
              <w:rPr>
                <w:sz w:val="16"/>
                <w:szCs w:val="16"/>
              </w:rPr>
              <w:t>Stats</w:t>
            </w:r>
            <w:r w:rsidR="00F4657A" w:rsidRPr="005235BA">
              <w:rPr>
                <w:sz w:val="16"/>
                <w:szCs w:val="16"/>
              </w:rPr>
              <w:t xml:space="preserve"> </w:t>
            </w:r>
            <w:r w:rsidR="009361B3" w:rsidRPr="005235BA">
              <w:rPr>
                <w:sz w:val="16"/>
                <w:szCs w:val="16"/>
              </w:rPr>
              <w:t xml:space="preserve">NZ, </w:t>
            </w:r>
            <w:r w:rsidR="002C7883" w:rsidRPr="005235BA">
              <w:rPr>
                <w:sz w:val="16"/>
                <w:szCs w:val="16"/>
              </w:rPr>
              <w:t>Stat</w:t>
            </w:r>
            <w:r w:rsidR="00EB5920" w:rsidRPr="005235BA">
              <w:rPr>
                <w:sz w:val="16"/>
                <w:szCs w:val="16"/>
              </w:rPr>
              <w:t>istic</w:t>
            </w:r>
            <w:r w:rsidR="002C7883" w:rsidRPr="005235BA">
              <w:rPr>
                <w:sz w:val="16"/>
                <w:szCs w:val="16"/>
              </w:rPr>
              <w:t>s</w:t>
            </w:r>
            <w:r w:rsidR="00F4657A" w:rsidRPr="005235BA">
              <w:rPr>
                <w:sz w:val="16"/>
                <w:szCs w:val="16"/>
              </w:rPr>
              <w:t xml:space="preserve"> </w:t>
            </w:r>
            <w:r w:rsidR="002C7883" w:rsidRPr="005235BA">
              <w:rPr>
                <w:sz w:val="16"/>
                <w:szCs w:val="16"/>
              </w:rPr>
              <w:t>Canada</w:t>
            </w:r>
            <w:r w:rsidR="0022549C" w:rsidRPr="005235BA">
              <w:rPr>
                <w:sz w:val="16"/>
                <w:szCs w:val="16"/>
              </w:rPr>
              <w:t xml:space="preserve">, </w:t>
            </w:r>
            <w:r w:rsidR="003E1916" w:rsidRPr="005235BA">
              <w:rPr>
                <w:sz w:val="16"/>
                <w:szCs w:val="16"/>
              </w:rPr>
              <w:t xml:space="preserve">Office for National Statistics, </w:t>
            </w:r>
            <w:r w:rsidR="004A6BB5" w:rsidRPr="005235BA">
              <w:rPr>
                <w:sz w:val="16"/>
                <w:szCs w:val="16"/>
              </w:rPr>
              <w:t>Bureau of Economic Analysis</w:t>
            </w:r>
            <w:r w:rsidR="0041668F" w:rsidRPr="005235BA">
              <w:rPr>
                <w:sz w:val="16"/>
                <w:szCs w:val="16"/>
              </w:rPr>
              <w:t>.</w:t>
            </w:r>
          </w:p>
          <w:p w14:paraId="5A3B454C" w14:textId="6674DEB0" w:rsidR="006A05AA" w:rsidRDefault="006A05AA" w:rsidP="006A05AA">
            <w:pPr>
              <w:rPr>
                <w:rFonts w:eastAsia="Calibri" w:cs="Arial"/>
                <w:b/>
                <w:i/>
                <w:color w:val="002C47"/>
                <w:sz w:val="24"/>
              </w:rPr>
            </w:pPr>
            <w:r w:rsidRPr="002F21AC">
              <w:rPr>
                <w:rFonts w:eastAsia="Calibri" w:cs="Arial"/>
                <w:b/>
                <w:i/>
                <w:iCs/>
                <w:color w:val="002C47"/>
                <w:sz w:val="24"/>
              </w:rPr>
              <w:t>State and territory population growth</w:t>
            </w:r>
          </w:p>
          <w:p w14:paraId="2EDE581E" w14:textId="69DAE782" w:rsidR="006A05AA" w:rsidRDefault="006A05AA" w:rsidP="005235BA">
            <w:pPr>
              <w:pStyle w:val="Bullet"/>
              <w:numPr>
                <w:ilvl w:val="0"/>
                <w:numId w:val="46"/>
              </w:numPr>
              <w:spacing w:before="0" w:after="160" w:line="259" w:lineRule="auto"/>
              <w:rPr>
                <w:bCs/>
              </w:rPr>
            </w:pPr>
            <w:r w:rsidRPr="005235BA">
              <w:t>Western Australia</w:t>
            </w:r>
            <w:r>
              <w:rPr>
                <w:bCs/>
              </w:rPr>
              <w:t xml:space="preserve"> was the fast</w:t>
            </w:r>
            <w:r w:rsidR="0001485B">
              <w:rPr>
                <w:bCs/>
              </w:rPr>
              <w:t>est</w:t>
            </w:r>
            <w:r>
              <w:rPr>
                <w:bCs/>
              </w:rPr>
              <w:t xml:space="preserve">-growing state, </w:t>
            </w:r>
            <w:r w:rsidR="0032100B">
              <w:rPr>
                <w:bCs/>
              </w:rPr>
              <w:t xml:space="preserve">with </w:t>
            </w:r>
            <w:r w:rsidR="008D438F">
              <w:rPr>
                <w:bCs/>
              </w:rPr>
              <w:t>3</w:t>
            </w:r>
            <w:r w:rsidR="002307BF">
              <w:rPr>
                <w:bCs/>
              </w:rPr>
              <w:t>.</w:t>
            </w:r>
            <w:r w:rsidR="008D438F">
              <w:rPr>
                <w:bCs/>
              </w:rPr>
              <w:t>1</w:t>
            </w:r>
            <w:r>
              <w:rPr>
                <w:bCs/>
              </w:rPr>
              <w:t xml:space="preserve"> per cent </w:t>
            </w:r>
            <w:r w:rsidR="0032100B">
              <w:rPr>
                <w:bCs/>
              </w:rPr>
              <w:t xml:space="preserve">growth </w:t>
            </w:r>
            <w:r>
              <w:rPr>
                <w:bCs/>
              </w:rPr>
              <w:t>over the</w:t>
            </w:r>
            <w:r w:rsidRPr="00396387">
              <w:rPr>
                <w:bCs/>
              </w:rPr>
              <w:t xml:space="preserve"> year to </w:t>
            </w:r>
            <w:r w:rsidR="002307BF">
              <w:rPr>
                <w:bCs/>
              </w:rPr>
              <w:t>March 2024</w:t>
            </w:r>
            <w:r>
              <w:rPr>
                <w:bCs/>
              </w:rPr>
              <w:t xml:space="preserve">. This was driven by </w:t>
            </w:r>
            <w:r w:rsidRPr="005235BA">
              <w:t>both NOM (</w:t>
            </w:r>
            <w:r w:rsidR="00C543F0" w:rsidRPr="005235BA">
              <w:t>6</w:t>
            </w:r>
            <w:r w:rsidR="0065390E" w:rsidRPr="005235BA">
              <w:t>5</w:t>
            </w:r>
            <w:r w:rsidR="002307BF" w:rsidRPr="005235BA">
              <w:t>,</w:t>
            </w:r>
            <w:r w:rsidRPr="005235BA">
              <w:t xml:space="preserve">000) and </w:t>
            </w:r>
            <w:r w:rsidR="00322D3E" w:rsidRPr="005235BA">
              <w:t>net interstate migration (</w:t>
            </w:r>
            <w:r w:rsidRPr="005235BA">
              <w:t>NIM</w:t>
            </w:r>
            <w:r w:rsidR="00322D3E" w:rsidRPr="005235BA">
              <w:t>)</w:t>
            </w:r>
            <w:r w:rsidRPr="005235BA">
              <w:t xml:space="preserve"> (</w:t>
            </w:r>
            <w:r w:rsidR="005B2228" w:rsidRPr="005235BA">
              <w:t>10</w:t>
            </w:r>
            <w:r w:rsidR="002307BF" w:rsidRPr="005235BA">
              <w:t>,</w:t>
            </w:r>
            <w:r w:rsidRPr="005235BA">
              <w:t xml:space="preserve">000), with levels </w:t>
            </w:r>
            <w:r w:rsidR="00101B60" w:rsidRPr="005235BA">
              <w:t>above</w:t>
            </w:r>
            <w:r w:rsidRPr="005235BA">
              <w:t xml:space="preserve"> those seen during the mining investment boom around 2010.</w:t>
            </w:r>
            <w:r>
              <w:rPr>
                <w:bCs/>
              </w:rPr>
              <w:t xml:space="preserve"> </w:t>
            </w:r>
          </w:p>
          <w:p w14:paraId="22E732C5" w14:textId="002EF212" w:rsidR="006A05AA" w:rsidRDefault="006A05AA" w:rsidP="005235BA">
            <w:pPr>
              <w:pStyle w:val="Bullet"/>
              <w:numPr>
                <w:ilvl w:val="0"/>
                <w:numId w:val="46"/>
              </w:numPr>
              <w:spacing w:before="0" w:after="160" w:line="259" w:lineRule="auto"/>
              <w:rPr>
                <w:bCs/>
              </w:rPr>
            </w:pPr>
            <w:r w:rsidRPr="005235BA">
              <w:lastRenderedPageBreak/>
              <w:t>Victoria</w:t>
            </w:r>
            <w:r>
              <w:rPr>
                <w:bCs/>
              </w:rPr>
              <w:t xml:space="preserve"> was the second</w:t>
            </w:r>
            <w:r w:rsidR="00015507">
              <w:rPr>
                <w:bCs/>
              </w:rPr>
              <w:t xml:space="preserve"> </w:t>
            </w:r>
            <w:r>
              <w:rPr>
                <w:bCs/>
              </w:rPr>
              <w:t>fastest</w:t>
            </w:r>
            <w:r w:rsidR="00015507">
              <w:rPr>
                <w:bCs/>
              </w:rPr>
              <w:t>-</w:t>
            </w:r>
            <w:r>
              <w:rPr>
                <w:bCs/>
              </w:rPr>
              <w:t xml:space="preserve">growing state over the </w:t>
            </w:r>
            <w:r w:rsidR="0033697A" w:rsidRPr="00396387">
              <w:rPr>
                <w:bCs/>
              </w:rPr>
              <w:t xml:space="preserve">year to </w:t>
            </w:r>
            <w:r w:rsidR="0033697A">
              <w:rPr>
                <w:bCs/>
              </w:rPr>
              <w:t>March 2024</w:t>
            </w:r>
            <w:r w:rsidR="0033697A" w:rsidDel="0033697A">
              <w:rPr>
                <w:bCs/>
              </w:rPr>
              <w:t xml:space="preserve"> </w:t>
            </w:r>
            <w:r>
              <w:rPr>
                <w:bCs/>
              </w:rPr>
              <w:t>(</w:t>
            </w:r>
            <w:r w:rsidR="001F7B3E">
              <w:rPr>
                <w:bCs/>
              </w:rPr>
              <w:t>2</w:t>
            </w:r>
            <w:r w:rsidR="002307BF">
              <w:rPr>
                <w:bCs/>
              </w:rPr>
              <w:t>.</w:t>
            </w:r>
            <w:r w:rsidR="001F7B3E">
              <w:rPr>
                <w:bCs/>
              </w:rPr>
              <w:t>7</w:t>
            </w:r>
            <w:r>
              <w:rPr>
                <w:bCs/>
              </w:rPr>
              <w:t xml:space="preserve"> per cent). </w:t>
            </w:r>
            <w:r w:rsidRPr="005235BA">
              <w:t>This comes after a population decline recorded during the pandemic, with the recovery driven by Victoria’s disproportionately large share of overseas migration (</w:t>
            </w:r>
            <w:r w:rsidR="00C729E7" w:rsidRPr="005235BA">
              <w:t>30</w:t>
            </w:r>
            <w:r w:rsidR="004A0E42" w:rsidRPr="005235BA">
              <w:t xml:space="preserve"> </w:t>
            </w:r>
            <w:r w:rsidRPr="005235BA">
              <w:t>per cent</w:t>
            </w:r>
            <w:r w:rsidR="006A33F1" w:rsidRPr="005235BA">
              <w:t xml:space="preserve"> in the </w:t>
            </w:r>
            <w:r w:rsidR="00911E1D" w:rsidRPr="005235BA">
              <w:t>year to March 2024</w:t>
            </w:r>
            <w:r w:rsidRPr="005235BA">
              <w:t>).</w:t>
            </w:r>
            <w:r>
              <w:rPr>
                <w:bCs/>
              </w:rPr>
              <w:t xml:space="preserve"> </w:t>
            </w:r>
          </w:p>
          <w:p w14:paraId="1A936811" w14:textId="3C1512D7" w:rsidR="006A05AA" w:rsidRPr="00586DCD" w:rsidRDefault="006A05AA" w:rsidP="005235BA">
            <w:pPr>
              <w:pStyle w:val="Bullet"/>
              <w:numPr>
                <w:ilvl w:val="0"/>
                <w:numId w:val="46"/>
              </w:numPr>
              <w:spacing w:before="0" w:after="160" w:line="259" w:lineRule="auto"/>
              <w:rPr>
                <w:bCs/>
              </w:rPr>
            </w:pPr>
            <w:r w:rsidRPr="005235BA">
              <w:t>Tasmania</w:t>
            </w:r>
            <w:r>
              <w:rPr>
                <w:bCs/>
              </w:rPr>
              <w:t xml:space="preserve"> was the slowest</w:t>
            </w:r>
            <w:r w:rsidR="00736E43">
              <w:rPr>
                <w:bCs/>
              </w:rPr>
              <w:t>-</w:t>
            </w:r>
            <w:r>
              <w:rPr>
                <w:bCs/>
              </w:rPr>
              <w:t xml:space="preserve">growing state in </w:t>
            </w:r>
            <w:r w:rsidR="002307BF">
              <w:rPr>
                <w:bCs/>
              </w:rPr>
              <w:t>March 2024</w:t>
            </w:r>
            <w:r>
              <w:rPr>
                <w:bCs/>
              </w:rPr>
              <w:t xml:space="preserve"> (</w:t>
            </w:r>
            <w:r w:rsidR="00952997">
              <w:rPr>
                <w:bCs/>
              </w:rPr>
              <w:t>0</w:t>
            </w:r>
            <w:r w:rsidR="002307BF">
              <w:rPr>
                <w:bCs/>
              </w:rPr>
              <w:t>.</w:t>
            </w:r>
            <w:r w:rsidR="00D91A64">
              <w:rPr>
                <w:bCs/>
              </w:rPr>
              <w:t>4</w:t>
            </w:r>
            <w:r>
              <w:rPr>
                <w:bCs/>
              </w:rPr>
              <w:t xml:space="preserve"> per cent). </w:t>
            </w:r>
            <w:r w:rsidR="001138C4">
              <w:rPr>
                <w:bCs/>
              </w:rPr>
              <w:t xml:space="preserve">The </w:t>
            </w:r>
            <w:r w:rsidR="00EE6925">
              <w:rPr>
                <w:bCs/>
              </w:rPr>
              <w:t xml:space="preserve">decline in growth was driven by </w:t>
            </w:r>
            <w:r w:rsidR="00EE6925">
              <w:t>a</w:t>
            </w:r>
            <w:r w:rsidRPr="005235BA">
              <w:t xml:space="preserve"> net outflow of </w:t>
            </w:r>
            <w:r w:rsidR="003F279D">
              <w:t>interstate migration</w:t>
            </w:r>
            <w:r w:rsidRPr="005235BA">
              <w:t xml:space="preserve"> (</w:t>
            </w:r>
            <w:r w:rsidR="00F50875" w:rsidRPr="005235BA">
              <w:t>2</w:t>
            </w:r>
            <w:r w:rsidR="002307BF" w:rsidRPr="005235BA">
              <w:t>,</w:t>
            </w:r>
            <w:r w:rsidR="00F50875" w:rsidRPr="005235BA">
              <w:t>9</w:t>
            </w:r>
            <w:r w:rsidR="00A97642" w:rsidRPr="005235BA">
              <w:t>00</w:t>
            </w:r>
            <w:r w:rsidRPr="005235BA">
              <w:t>)</w:t>
            </w:r>
            <w:r w:rsidR="001F5568" w:rsidRPr="005235BA">
              <w:t xml:space="preserve"> and </w:t>
            </w:r>
            <w:r w:rsidR="006F425C">
              <w:t>the low level of</w:t>
            </w:r>
            <w:r w:rsidR="001C5E55" w:rsidRPr="005235BA">
              <w:t xml:space="preserve"> natural increase (</w:t>
            </w:r>
            <w:r w:rsidR="002E451C" w:rsidRPr="005235BA">
              <w:t>3</w:t>
            </w:r>
            <w:r w:rsidR="001C5E55" w:rsidRPr="005235BA">
              <w:t>00)</w:t>
            </w:r>
            <w:r w:rsidR="00EE6925">
              <w:t>.</w:t>
            </w:r>
          </w:p>
          <w:p w14:paraId="240C0601" w14:textId="7839AF81" w:rsidR="006A05AA" w:rsidRPr="000628D8" w:rsidRDefault="006A05AA" w:rsidP="006A05AA">
            <w:pPr>
              <w:pStyle w:val="Chartheading"/>
            </w:pPr>
            <w:r w:rsidRPr="000628D8">
              <w:t>State and territory population growth (per cent), year ending quarterly</w:t>
            </w:r>
          </w:p>
          <w:p w14:paraId="7C4F262E" w14:textId="4123A47F" w:rsidR="006A05AA" w:rsidRDefault="00605E73" w:rsidP="00992BB6">
            <w:pPr>
              <w:pStyle w:val="Heading8"/>
              <w:keepNext w:val="0"/>
              <w:widowControl w:val="0"/>
              <w:numPr>
                <w:ilvl w:val="0"/>
                <w:numId w:val="0"/>
              </w:numPr>
            </w:pPr>
            <w:r>
              <w:rPr>
                <w:noProof/>
              </w:rPr>
              <w:drawing>
                <wp:inline distT="0" distB="0" distL="0" distR="0" wp14:anchorId="1009EEAD" wp14:editId="566C852F">
                  <wp:extent cx="5724525" cy="2514600"/>
                  <wp:effectExtent l="0" t="0" r="9525" b="0"/>
                  <wp:docPr id="183565994" name="Picture 2" descr="Chart 5 shows the per cent population growth for each state and territory between December 2013 and December 2023. Prior to the pandemic, the Australian Capital Territory, Tasmania, Western Australia and Victoria had the fastest growing populations, while the Northern Territory experienced growth below zero per cent in 2018. Population growth fell in all states and territories during the pandemic, with Victoria and New South Wales both experiencing population decline. Post pandemic, growth has increased in all states and territories except for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5994" name="Picture 2" descr="Chart 5 shows the per cent population growth for each state and territory between December 2013 and December 2023. Prior to the pandemic, the Australian Capital Territory, Tasmania, Western Australia and Victoria had the fastest growing populations, while the Northern Territory experienced growth below zero per cent in 2018. Population growth fell in all states and territories during the pandemic, with Victoria and New South Wales both experiencing population decline. Post pandemic, growth has increased in all states and territories except for Tasman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4A79F57A" w14:textId="77777777" w:rsidR="006A05AA" w:rsidRPr="00AE47CC" w:rsidRDefault="006A05AA" w:rsidP="00CD5825">
            <w:pPr>
              <w:pStyle w:val="Heading8"/>
              <w:keepLines/>
              <w:pageBreakBefore/>
            </w:pPr>
            <w:r w:rsidRPr="00AE47CC">
              <w:t>Population and population growth</w:t>
            </w:r>
          </w:p>
          <w:tbl>
            <w:tblPr>
              <w:tblW w:w="8953" w:type="dxa"/>
              <w:jc w:val="center"/>
              <w:tblBorders>
                <w:top w:val="single" w:sz="4" w:space="0" w:color="auto"/>
                <w:bottom w:val="single" w:sz="4" w:space="0" w:color="auto"/>
              </w:tblBorders>
              <w:tblLayout w:type="fixed"/>
              <w:tblLook w:val="04A0" w:firstRow="1" w:lastRow="0" w:firstColumn="1" w:lastColumn="0" w:noHBand="0" w:noVBand="1"/>
            </w:tblPr>
            <w:tblGrid>
              <w:gridCol w:w="985"/>
              <w:gridCol w:w="1328"/>
              <w:gridCol w:w="1328"/>
              <w:gridCol w:w="1201"/>
              <w:gridCol w:w="1455"/>
              <w:gridCol w:w="1328"/>
              <w:gridCol w:w="1328"/>
            </w:tblGrid>
            <w:tr w:rsidR="006A05AA" w:rsidRPr="00AE47CC" w14:paraId="560B9C82" w14:textId="77777777" w:rsidTr="00D6667D">
              <w:trPr>
                <w:cantSplit/>
                <w:trHeight w:val="340"/>
                <w:jc w:val="center"/>
              </w:trPr>
              <w:tc>
                <w:tcPr>
                  <w:tcW w:w="985" w:type="dxa"/>
                  <w:vMerge w:val="restart"/>
                  <w:tcBorders>
                    <w:top w:val="single" w:sz="4" w:space="0" w:color="auto"/>
                  </w:tcBorders>
                  <w:shd w:val="clear" w:color="auto" w:fill="auto"/>
                  <w:noWrap/>
                  <w:tcMar>
                    <w:left w:w="28" w:type="dxa"/>
                    <w:right w:w="0" w:type="dxa"/>
                  </w:tcMar>
                  <w:vAlign w:val="center"/>
                  <w:hideMark/>
                </w:tcPr>
                <w:p w14:paraId="43CB1CCA" w14:textId="77777777" w:rsidR="006A05AA" w:rsidRPr="00AE47CC" w:rsidRDefault="006A05AA" w:rsidP="00CD5825">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State</w:t>
                  </w:r>
                </w:p>
              </w:tc>
              <w:tc>
                <w:tcPr>
                  <w:tcW w:w="1328" w:type="dxa"/>
                  <w:tcBorders>
                    <w:top w:val="single" w:sz="4" w:space="0" w:color="auto"/>
                    <w:bottom w:val="nil"/>
                  </w:tcBorders>
                  <w:shd w:val="clear" w:color="auto" w:fill="auto"/>
                  <w:tcMar>
                    <w:left w:w="28" w:type="dxa"/>
                    <w:right w:w="0" w:type="dxa"/>
                  </w:tcMar>
                  <w:vAlign w:val="center"/>
                  <w:hideMark/>
                </w:tcPr>
                <w:p w14:paraId="621C588F" w14:textId="77777777" w:rsidR="006A05AA" w:rsidRPr="00AE47CC" w:rsidRDefault="006A05AA" w:rsidP="00CD5825">
                  <w:pPr>
                    <w:keepNext/>
                    <w:keepLines/>
                    <w:pageBreakBefore/>
                    <w:spacing w:before="40" w:after="40" w:line="276" w:lineRule="auto"/>
                    <w:jc w:val="center"/>
                    <w:rPr>
                      <w:rFonts w:eastAsia="Times New Roman" w:cs="Calibri"/>
                      <w:b/>
                      <w:color w:val="002C47"/>
                      <w:sz w:val="18"/>
                      <w:szCs w:val="18"/>
                      <w:lang w:eastAsia="en-AU"/>
                    </w:rPr>
                  </w:pPr>
                  <w:r w:rsidRPr="00AE47CC">
                    <w:rPr>
                      <w:rFonts w:eastAsia="Times New Roman" w:cs="Calibri"/>
                      <w:b/>
                      <w:bCs/>
                      <w:color w:val="002C47"/>
                      <w:sz w:val="18"/>
                      <w:szCs w:val="18"/>
                      <w:lang w:eastAsia="en-AU"/>
                    </w:rPr>
                    <w:t>ERP</w:t>
                  </w:r>
                </w:p>
              </w:tc>
              <w:tc>
                <w:tcPr>
                  <w:tcW w:w="1328" w:type="dxa"/>
                  <w:tcBorders>
                    <w:top w:val="single" w:sz="4" w:space="0" w:color="auto"/>
                    <w:bottom w:val="nil"/>
                  </w:tcBorders>
                  <w:vAlign w:val="center"/>
                </w:tcPr>
                <w:p w14:paraId="747E445B" w14:textId="77777777" w:rsidR="006A05AA" w:rsidRPr="00AE47CC" w:rsidRDefault="006A05AA" w:rsidP="00CD5825">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ERP Increase</w:t>
                  </w:r>
                </w:p>
              </w:tc>
              <w:tc>
                <w:tcPr>
                  <w:tcW w:w="1201" w:type="dxa"/>
                  <w:tcBorders>
                    <w:top w:val="single" w:sz="4" w:space="0" w:color="auto"/>
                    <w:bottom w:val="nil"/>
                  </w:tcBorders>
                  <w:vAlign w:val="center"/>
                </w:tcPr>
                <w:p w14:paraId="2B11522B" w14:textId="77777777" w:rsidR="006A05AA" w:rsidRPr="00AE47CC" w:rsidRDefault="006A05AA" w:rsidP="00CD5825">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ERP Increase</w:t>
                  </w:r>
                </w:p>
              </w:tc>
              <w:tc>
                <w:tcPr>
                  <w:tcW w:w="1455" w:type="dxa"/>
                  <w:tcBorders>
                    <w:top w:val="single" w:sz="4" w:space="0" w:color="auto"/>
                    <w:bottom w:val="nil"/>
                  </w:tcBorders>
                  <w:vAlign w:val="center"/>
                </w:tcPr>
                <w:p w14:paraId="5289FFE1" w14:textId="77777777" w:rsidR="006A05AA" w:rsidRPr="00AE47CC" w:rsidRDefault="006A05AA" w:rsidP="00CD5825">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Natural Increase</w:t>
                  </w:r>
                </w:p>
              </w:tc>
              <w:tc>
                <w:tcPr>
                  <w:tcW w:w="1328" w:type="dxa"/>
                  <w:tcBorders>
                    <w:top w:val="single" w:sz="4" w:space="0" w:color="auto"/>
                    <w:bottom w:val="nil"/>
                  </w:tcBorders>
                  <w:shd w:val="clear" w:color="auto" w:fill="auto"/>
                  <w:tcMar>
                    <w:left w:w="28" w:type="dxa"/>
                    <w:right w:w="0" w:type="dxa"/>
                  </w:tcMar>
                  <w:vAlign w:val="center"/>
                  <w:hideMark/>
                </w:tcPr>
                <w:p w14:paraId="132A46CA" w14:textId="77777777" w:rsidR="006A05AA" w:rsidRPr="00AE47CC" w:rsidRDefault="006A05AA" w:rsidP="00CD5825">
                  <w:pPr>
                    <w:keepNext/>
                    <w:keepLines/>
                    <w:pageBreakBefore/>
                    <w:spacing w:before="40" w:after="40" w:line="276" w:lineRule="auto"/>
                    <w:jc w:val="center"/>
                    <w:rPr>
                      <w:rFonts w:eastAsia="Times New Roman" w:cs="Calibri"/>
                      <w:b/>
                      <w:color w:val="002C47"/>
                      <w:sz w:val="18"/>
                      <w:szCs w:val="18"/>
                      <w:lang w:eastAsia="en-AU"/>
                    </w:rPr>
                  </w:pPr>
                  <w:r w:rsidRPr="00AE47CC">
                    <w:rPr>
                      <w:rFonts w:eastAsia="Times New Roman" w:cs="Calibri"/>
                      <w:b/>
                      <w:bCs/>
                      <w:color w:val="002C47"/>
                      <w:sz w:val="18"/>
                      <w:szCs w:val="18"/>
                      <w:lang w:eastAsia="en-AU"/>
                    </w:rPr>
                    <w:t>NIM</w:t>
                  </w:r>
                </w:p>
              </w:tc>
              <w:tc>
                <w:tcPr>
                  <w:tcW w:w="1328" w:type="dxa"/>
                  <w:tcBorders>
                    <w:top w:val="single" w:sz="4" w:space="0" w:color="auto"/>
                    <w:bottom w:val="nil"/>
                  </w:tcBorders>
                  <w:tcMar>
                    <w:left w:w="28" w:type="dxa"/>
                    <w:right w:w="0" w:type="dxa"/>
                  </w:tcMar>
                  <w:vAlign w:val="center"/>
                </w:tcPr>
                <w:p w14:paraId="57EA6403" w14:textId="6B279F9E" w:rsidR="006A05AA" w:rsidRPr="00AE47CC" w:rsidDel="00306224" w:rsidRDefault="006A05AA" w:rsidP="00CD5825">
                  <w:pPr>
                    <w:keepNext/>
                    <w:keepLines/>
                    <w:pageBreakBefore/>
                    <w:spacing w:before="40" w:after="40" w:line="276" w:lineRule="auto"/>
                    <w:jc w:val="center"/>
                    <w:rPr>
                      <w:rFonts w:eastAsia="Times New Roman" w:cs="Calibri"/>
                      <w:b/>
                      <w:color w:val="002C47"/>
                      <w:sz w:val="18"/>
                      <w:szCs w:val="18"/>
                      <w:lang w:eastAsia="en-AU"/>
                    </w:rPr>
                  </w:pPr>
                  <w:r w:rsidRPr="00AE47CC">
                    <w:rPr>
                      <w:rFonts w:eastAsia="Times New Roman" w:cs="Calibri"/>
                      <w:b/>
                      <w:bCs/>
                      <w:color w:val="002C47"/>
                      <w:sz w:val="18"/>
                      <w:szCs w:val="18"/>
                      <w:lang w:eastAsia="en-AU"/>
                    </w:rPr>
                    <w:t>NOM</w:t>
                  </w:r>
                </w:p>
              </w:tc>
            </w:tr>
            <w:tr w:rsidR="006A05AA" w:rsidRPr="00AE47CC" w14:paraId="70BF3E12" w14:textId="77777777" w:rsidTr="00D6667D">
              <w:trPr>
                <w:cantSplit/>
                <w:trHeight w:val="283"/>
                <w:jc w:val="center"/>
              </w:trPr>
              <w:tc>
                <w:tcPr>
                  <w:tcW w:w="985" w:type="dxa"/>
                  <w:vMerge/>
                  <w:tcBorders>
                    <w:bottom w:val="single" w:sz="4" w:space="0" w:color="auto"/>
                  </w:tcBorders>
                  <w:shd w:val="clear" w:color="auto" w:fill="auto"/>
                  <w:noWrap/>
                  <w:tcMar>
                    <w:left w:w="28" w:type="dxa"/>
                    <w:right w:w="0" w:type="dxa"/>
                  </w:tcMar>
                  <w:vAlign w:val="bottom"/>
                </w:tcPr>
                <w:p w14:paraId="168003C4" w14:textId="77777777" w:rsidR="006A05AA" w:rsidRPr="00AE47CC" w:rsidRDefault="006A05AA" w:rsidP="00CD5825">
                  <w:pPr>
                    <w:keepNext/>
                    <w:keepLines/>
                    <w:pageBreakBefore/>
                    <w:spacing w:before="40" w:after="40" w:line="276" w:lineRule="auto"/>
                    <w:jc w:val="center"/>
                    <w:rPr>
                      <w:rFonts w:eastAsia="Times New Roman" w:cs="Calibri"/>
                      <w:b/>
                      <w:bCs/>
                      <w:color w:val="002C47"/>
                      <w:sz w:val="16"/>
                      <w:szCs w:val="16"/>
                      <w:lang w:eastAsia="en-AU"/>
                    </w:rPr>
                  </w:pPr>
                </w:p>
              </w:tc>
              <w:tc>
                <w:tcPr>
                  <w:tcW w:w="1328" w:type="dxa"/>
                  <w:tcBorders>
                    <w:top w:val="nil"/>
                    <w:bottom w:val="single" w:sz="4" w:space="0" w:color="auto"/>
                  </w:tcBorders>
                  <w:shd w:val="clear" w:color="auto" w:fill="auto"/>
                  <w:tcMar>
                    <w:left w:w="28" w:type="dxa"/>
                    <w:right w:w="0" w:type="dxa"/>
                  </w:tcMar>
                  <w:vAlign w:val="center"/>
                </w:tcPr>
                <w:p w14:paraId="481D3631" w14:textId="1F6D6C45" w:rsidR="006A05AA" w:rsidRPr="00AE47CC" w:rsidRDefault="006A05AA" w:rsidP="00CD5825">
                  <w:pPr>
                    <w:keepNext/>
                    <w:keepLines/>
                    <w:pageBreakBefore/>
                    <w:spacing w:before="40" w:after="40" w:line="276" w:lineRule="auto"/>
                    <w:jc w:val="center"/>
                    <w:rPr>
                      <w:rFonts w:eastAsia="Times New Roman" w:cs="Calibri"/>
                      <w:sz w:val="16"/>
                      <w:szCs w:val="16"/>
                      <w:lang w:eastAsia="en-AU"/>
                    </w:rPr>
                  </w:pPr>
                  <w:r w:rsidRPr="00AE47CC">
                    <w:rPr>
                      <w:rFonts w:eastAsia="Times New Roman" w:cs="Calibri"/>
                      <w:sz w:val="16"/>
                      <w:szCs w:val="16"/>
                      <w:lang w:eastAsia="en-AU"/>
                    </w:rPr>
                    <w:t>3</w:t>
                  </w:r>
                  <w:r w:rsidR="00C82865">
                    <w:rPr>
                      <w:rFonts w:eastAsia="Times New Roman" w:cs="Calibri"/>
                      <w:sz w:val="16"/>
                      <w:szCs w:val="16"/>
                      <w:lang w:eastAsia="en-AU"/>
                    </w:rPr>
                    <w:t>1</w:t>
                  </w:r>
                  <w:r w:rsidRPr="00AE47CC">
                    <w:rPr>
                      <w:rFonts w:eastAsia="Times New Roman" w:cs="Calibri"/>
                      <w:sz w:val="16"/>
                      <w:szCs w:val="16"/>
                      <w:lang w:eastAsia="en-AU"/>
                    </w:rPr>
                    <w:t xml:space="preserve"> </w:t>
                  </w:r>
                  <w:r w:rsidR="000A71FF">
                    <w:rPr>
                      <w:rFonts w:eastAsia="Times New Roman" w:cs="Calibri"/>
                      <w:sz w:val="16"/>
                      <w:szCs w:val="16"/>
                      <w:lang w:eastAsia="en-AU"/>
                    </w:rPr>
                    <w:t>Mar</w:t>
                  </w:r>
                  <w:r w:rsidRPr="00AE47CC">
                    <w:rPr>
                      <w:rFonts w:eastAsia="Times New Roman" w:cs="Calibri"/>
                      <w:sz w:val="16"/>
                      <w:szCs w:val="16"/>
                      <w:lang w:eastAsia="en-AU"/>
                    </w:rPr>
                    <w:t xml:space="preserve"> 202</w:t>
                  </w:r>
                  <w:r w:rsidR="000A71FF">
                    <w:rPr>
                      <w:rFonts w:eastAsia="Times New Roman" w:cs="Calibri"/>
                      <w:sz w:val="16"/>
                      <w:szCs w:val="16"/>
                      <w:lang w:eastAsia="en-AU"/>
                    </w:rPr>
                    <w:t>4</w:t>
                  </w:r>
                </w:p>
              </w:tc>
              <w:tc>
                <w:tcPr>
                  <w:tcW w:w="1328" w:type="dxa"/>
                  <w:tcBorders>
                    <w:top w:val="nil"/>
                    <w:bottom w:val="single" w:sz="4" w:space="0" w:color="auto"/>
                  </w:tcBorders>
                  <w:vAlign w:val="center"/>
                </w:tcPr>
                <w:p w14:paraId="23B4D44A" w14:textId="6A905269" w:rsidR="006A05AA" w:rsidRPr="00AE47CC" w:rsidRDefault="006A05AA" w:rsidP="00CD5825">
                  <w:pPr>
                    <w:keepNext/>
                    <w:keepLines/>
                    <w:pageBreakBefore/>
                    <w:spacing w:before="40" w:after="40" w:line="276" w:lineRule="auto"/>
                    <w:jc w:val="center"/>
                    <w:rPr>
                      <w:rFonts w:eastAsia="Times New Roman" w:cs="Calibri"/>
                      <w:b/>
                      <w:bCs/>
                      <w:sz w:val="16"/>
                      <w:szCs w:val="16"/>
                      <w:lang w:eastAsia="en-AU"/>
                    </w:rPr>
                  </w:pPr>
                  <w:r w:rsidRPr="00AE47CC">
                    <w:rPr>
                      <w:rFonts w:eastAsia="Times New Roman" w:cs="Calibri"/>
                      <w:sz w:val="16"/>
                      <w:szCs w:val="16"/>
                      <w:lang w:eastAsia="en-AU"/>
                    </w:rPr>
                    <w:t xml:space="preserve">Since </w:t>
                  </w:r>
                  <w:r w:rsidR="000A71FF">
                    <w:rPr>
                      <w:rFonts w:eastAsia="Times New Roman" w:cs="Calibri"/>
                      <w:sz w:val="16"/>
                      <w:szCs w:val="16"/>
                      <w:lang w:eastAsia="en-AU"/>
                    </w:rPr>
                    <w:t>Mar</w:t>
                  </w:r>
                  <w:r w:rsidRPr="00AE47CC">
                    <w:rPr>
                      <w:rFonts w:eastAsia="Times New Roman" w:cs="Calibri"/>
                      <w:sz w:val="16"/>
                      <w:szCs w:val="16"/>
                      <w:lang w:eastAsia="en-AU"/>
                    </w:rPr>
                    <w:t xml:space="preserve"> 202</w:t>
                  </w:r>
                  <w:r w:rsidR="000A71FF">
                    <w:rPr>
                      <w:rFonts w:eastAsia="Times New Roman" w:cs="Calibri"/>
                      <w:sz w:val="16"/>
                      <w:szCs w:val="16"/>
                      <w:lang w:eastAsia="en-AU"/>
                    </w:rPr>
                    <w:t>3</w:t>
                  </w:r>
                </w:p>
              </w:tc>
              <w:tc>
                <w:tcPr>
                  <w:tcW w:w="1201" w:type="dxa"/>
                  <w:tcBorders>
                    <w:top w:val="nil"/>
                    <w:bottom w:val="single" w:sz="4" w:space="0" w:color="auto"/>
                  </w:tcBorders>
                  <w:vAlign w:val="center"/>
                </w:tcPr>
                <w:p w14:paraId="6B40D03B" w14:textId="77777777" w:rsidR="006A05AA" w:rsidRPr="00AE47CC" w:rsidRDefault="006A05AA" w:rsidP="00CD5825">
                  <w:pPr>
                    <w:keepNext/>
                    <w:keepLines/>
                    <w:pageBreakBefore/>
                    <w:spacing w:before="40" w:after="40" w:line="276" w:lineRule="auto"/>
                    <w:jc w:val="center"/>
                    <w:rPr>
                      <w:rFonts w:eastAsia="Times New Roman" w:cs="Calibri"/>
                      <w:b/>
                      <w:bCs/>
                      <w:sz w:val="16"/>
                      <w:szCs w:val="16"/>
                      <w:lang w:eastAsia="en-AU"/>
                    </w:rPr>
                  </w:pPr>
                  <w:r w:rsidRPr="00AE47CC">
                    <w:rPr>
                      <w:rFonts w:eastAsia="Times New Roman" w:cs="Calibri"/>
                      <w:sz w:val="16"/>
                      <w:szCs w:val="16"/>
                      <w:lang w:eastAsia="en-AU"/>
                    </w:rPr>
                    <w:t>Annual %</w:t>
                  </w:r>
                </w:p>
              </w:tc>
              <w:tc>
                <w:tcPr>
                  <w:tcW w:w="1455" w:type="dxa"/>
                  <w:tcBorders>
                    <w:top w:val="nil"/>
                    <w:bottom w:val="single" w:sz="4" w:space="0" w:color="auto"/>
                  </w:tcBorders>
                  <w:vAlign w:val="center"/>
                </w:tcPr>
                <w:p w14:paraId="30814DDD" w14:textId="77777777" w:rsidR="006A05AA" w:rsidRPr="00AE47CC" w:rsidRDefault="006A05AA" w:rsidP="00CD5825">
                  <w:pPr>
                    <w:keepNext/>
                    <w:keepLines/>
                    <w:pageBreakBefore/>
                    <w:spacing w:before="40" w:after="40" w:line="276" w:lineRule="auto"/>
                    <w:jc w:val="center"/>
                    <w:rPr>
                      <w:rFonts w:eastAsia="Times New Roman" w:cs="Calibri"/>
                      <w:b/>
                      <w:bCs/>
                      <w:sz w:val="16"/>
                      <w:szCs w:val="16"/>
                      <w:lang w:eastAsia="en-AU"/>
                    </w:rPr>
                  </w:pPr>
                  <w:r w:rsidRPr="00AE47CC">
                    <w:rPr>
                      <w:rFonts w:eastAsia="Times New Roman" w:cs="Calibri"/>
                      <w:sz w:val="16"/>
                      <w:szCs w:val="16"/>
                      <w:lang w:eastAsia="en-AU"/>
                    </w:rPr>
                    <w:t>Annual</w:t>
                  </w:r>
                </w:p>
              </w:tc>
              <w:tc>
                <w:tcPr>
                  <w:tcW w:w="1328" w:type="dxa"/>
                  <w:tcBorders>
                    <w:top w:val="nil"/>
                    <w:bottom w:val="single" w:sz="4" w:space="0" w:color="auto"/>
                  </w:tcBorders>
                  <w:shd w:val="clear" w:color="auto" w:fill="auto"/>
                  <w:tcMar>
                    <w:left w:w="28" w:type="dxa"/>
                    <w:right w:w="0" w:type="dxa"/>
                  </w:tcMar>
                  <w:vAlign w:val="center"/>
                </w:tcPr>
                <w:p w14:paraId="6B94D673" w14:textId="77777777" w:rsidR="006A05AA" w:rsidRPr="00AE47CC" w:rsidRDefault="006A05AA" w:rsidP="00CD5825">
                  <w:pPr>
                    <w:keepNext/>
                    <w:keepLines/>
                    <w:pageBreakBefore/>
                    <w:spacing w:before="40" w:after="40" w:line="276" w:lineRule="auto"/>
                    <w:jc w:val="center"/>
                    <w:rPr>
                      <w:rFonts w:eastAsia="Times New Roman" w:cs="Calibri"/>
                      <w:sz w:val="16"/>
                      <w:szCs w:val="16"/>
                      <w:lang w:eastAsia="en-AU"/>
                    </w:rPr>
                  </w:pPr>
                  <w:r w:rsidRPr="00AE47CC">
                    <w:rPr>
                      <w:rFonts w:eastAsia="Times New Roman" w:cs="Calibri"/>
                      <w:sz w:val="16"/>
                      <w:szCs w:val="16"/>
                      <w:lang w:eastAsia="en-AU"/>
                    </w:rPr>
                    <w:t>Annual</w:t>
                  </w:r>
                </w:p>
              </w:tc>
              <w:tc>
                <w:tcPr>
                  <w:tcW w:w="1328" w:type="dxa"/>
                  <w:tcBorders>
                    <w:top w:val="nil"/>
                    <w:bottom w:val="single" w:sz="4" w:space="0" w:color="auto"/>
                  </w:tcBorders>
                  <w:tcMar>
                    <w:left w:w="28" w:type="dxa"/>
                    <w:right w:w="0" w:type="dxa"/>
                  </w:tcMar>
                  <w:vAlign w:val="center"/>
                </w:tcPr>
                <w:p w14:paraId="47F3D856" w14:textId="77777777" w:rsidR="006A05AA" w:rsidRPr="00AE47CC" w:rsidRDefault="006A05AA" w:rsidP="00CD5825">
                  <w:pPr>
                    <w:keepNext/>
                    <w:keepLines/>
                    <w:pageBreakBefore/>
                    <w:spacing w:before="40" w:after="40" w:line="276" w:lineRule="auto"/>
                    <w:jc w:val="center"/>
                    <w:rPr>
                      <w:rFonts w:eastAsia="Times New Roman" w:cs="Calibri"/>
                      <w:sz w:val="16"/>
                      <w:szCs w:val="16"/>
                      <w:lang w:eastAsia="en-AU"/>
                    </w:rPr>
                  </w:pPr>
                  <w:r w:rsidRPr="00AE47CC">
                    <w:rPr>
                      <w:rFonts w:eastAsia="Times New Roman" w:cs="Calibri"/>
                      <w:sz w:val="16"/>
                      <w:szCs w:val="16"/>
                      <w:lang w:eastAsia="en-AU"/>
                    </w:rPr>
                    <w:t>Annual</w:t>
                  </w:r>
                </w:p>
              </w:tc>
            </w:tr>
            <w:tr w:rsidR="006A05AA" w:rsidRPr="00AE47CC" w14:paraId="547D5996" w14:textId="77777777" w:rsidTr="00D6667D">
              <w:trPr>
                <w:cantSplit/>
                <w:trHeight w:val="204"/>
                <w:jc w:val="center"/>
              </w:trPr>
              <w:tc>
                <w:tcPr>
                  <w:tcW w:w="985" w:type="dxa"/>
                  <w:tcBorders>
                    <w:top w:val="single" w:sz="4" w:space="0" w:color="auto"/>
                  </w:tcBorders>
                  <w:shd w:val="clear" w:color="auto" w:fill="F2F2F2"/>
                  <w:noWrap/>
                  <w:tcMar>
                    <w:left w:w="28" w:type="dxa"/>
                  </w:tcMar>
                  <w:vAlign w:val="bottom"/>
                  <w:hideMark/>
                </w:tcPr>
                <w:p w14:paraId="73BD28C7"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NSW</w:t>
                  </w:r>
                </w:p>
              </w:tc>
              <w:tc>
                <w:tcPr>
                  <w:tcW w:w="1328" w:type="dxa"/>
                  <w:tcBorders>
                    <w:top w:val="single" w:sz="4" w:space="0" w:color="auto"/>
                    <w:left w:val="nil"/>
                    <w:bottom w:val="nil"/>
                    <w:right w:val="nil"/>
                  </w:tcBorders>
                  <w:shd w:val="clear" w:color="auto" w:fill="F2F2F2"/>
                  <w:noWrap/>
                  <w:vAlign w:val="bottom"/>
                </w:tcPr>
                <w:p w14:paraId="3AD25E64" w14:textId="2071DC55" w:rsidR="006A05AA" w:rsidRPr="00D93BC5"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8,470,000</w:t>
                  </w:r>
                </w:p>
              </w:tc>
              <w:tc>
                <w:tcPr>
                  <w:tcW w:w="1328" w:type="dxa"/>
                  <w:tcBorders>
                    <w:top w:val="single" w:sz="4" w:space="0" w:color="auto"/>
                    <w:left w:val="nil"/>
                    <w:bottom w:val="nil"/>
                    <w:right w:val="nil"/>
                  </w:tcBorders>
                  <w:shd w:val="clear" w:color="auto" w:fill="F2F2F2"/>
                  <w:vAlign w:val="bottom"/>
                </w:tcPr>
                <w:p w14:paraId="337C0529" w14:textId="4B1E5EAD" w:rsidR="006A05AA" w:rsidRPr="00D93BC5"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168,000</w:t>
                  </w:r>
                </w:p>
              </w:tc>
              <w:tc>
                <w:tcPr>
                  <w:tcW w:w="1201" w:type="dxa"/>
                  <w:tcBorders>
                    <w:top w:val="single" w:sz="4" w:space="0" w:color="auto"/>
                    <w:left w:val="nil"/>
                    <w:bottom w:val="nil"/>
                    <w:right w:val="nil"/>
                  </w:tcBorders>
                  <w:shd w:val="clear" w:color="auto" w:fill="F2F2F2"/>
                  <w:vAlign w:val="bottom"/>
                </w:tcPr>
                <w:p w14:paraId="37DEBFC6" w14:textId="6722FCB8" w:rsidR="006A05AA" w:rsidRPr="00D36DFB"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2.0</w:t>
                  </w:r>
                </w:p>
              </w:tc>
              <w:tc>
                <w:tcPr>
                  <w:tcW w:w="1455" w:type="dxa"/>
                  <w:tcBorders>
                    <w:top w:val="single" w:sz="4" w:space="0" w:color="auto"/>
                    <w:left w:val="nil"/>
                    <w:bottom w:val="nil"/>
                    <w:right w:val="nil"/>
                  </w:tcBorders>
                  <w:shd w:val="clear" w:color="auto" w:fill="F2F2F2"/>
                  <w:vAlign w:val="bottom"/>
                </w:tcPr>
                <w:p w14:paraId="776FEC83" w14:textId="444611EF" w:rsidR="006A05AA" w:rsidRPr="00B64AFC"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31,000</w:t>
                  </w:r>
                </w:p>
              </w:tc>
              <w:tc>
                <w:tcPr>
                  <w:tcW w:w="1328" w:type="dxa"/>
                  <w:tcBorders>
                    <w:top w:val="single" w:sz="4" w:space="0" w:color="auto"/>
                    <w:left w:val="nil"/>
                    <w:bottom w:val="nil"/>
                    <w:right w:val="nil"/>
                  </w:tcBorders>
                  <w:shd w:val="clear" w:color="auto" w:fill="F2F2F2"/>
                  <w:noWrap/>
                  <w:vAlign w:val="bottom"/>
                </w:tcPr>
                <w:p w14:paraId="1BD158C6" w14:textId="1FADE96C" w:rsidR="006A05AA" w:rsidRPr="00B64AFC"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-31,</w:t>
                  </w:r>
                  <w:r w:rsidR="00655837">
                    <w:rPr>
                      <w:rFonts w:asciiTheme="minorHAnsi" w:hAnsiTheme="minorHAnsi" w:cstheme="minorHAnsi"/>
                      <w:color w:val="000000"/>
                      <w:sz w:val="18"/>
                      <w:szCs w:val="18"/>
                    </w:rPr>
                    <w:t>0</w:t>
                  </w:r>
                  <w:r w:rsidRPr="00B915A7">
                    <w:rPr>
                      <w:rFonts w:asciiTheme="minorHAnsi" w:hAnsiTheme="minorHAnsi" w:cstheme="minorHAnsi"/>
                      <w:color w:val="000000"/>
                      <w:sz w:val="18"/>
                      <w:szCs w:val="18"/>
                    </w:rPr>
                    <w:t>00</w:t>
                  </w:r>
                </w:p>
              </w:tc>
              <w:tc>
                <w:tcPr>
                  <w:tcW w:w="1328" w:type="dxa"/>
                  <w:tcBorders>
                    <w:top w:val="single" w:sz="4" w:space="0" w:color="auto"/>
                    <w:left w:val="nil"/>
                    <w:bottom w:val="nil"/>
                    <w:right w:val="nil"/>
                  </w:tcBorders>
                  <w:shd w:val="clear" w:color="auto" w:fill="F2F2F2"/>
                  <w:vAlign w:val="bottom"/>
                </w:tcPr>
                <w:p w14:paraId="49476F15" w14:textId="39A0666E" w:rsidR="006A05AA" w:rsidRPr="00B64AFC"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168,000</w:t>
                  </w:r>
                </w:p>
              </w:tc>
            </w:tr>
            <w:tr w:rsidR="006A05AA" w:rsidRPr="00AE47CC" w14:paraId="13430B86" w14:textId="77777777" w:rsidTr="00D6667D">
              <w:trPr>
                <w:cantSplit/>
                <w:trHeight w:val="204"/>
                <w:jc w:val="center"/>
              </w:trPr>
              <w:tc>
                <w:tcPr>
                  <w:tcW w:w="985" w:type="dxa"/>
                  <w:shd w:val="clear" w:color="auto" w:fill="auto"/>
                  <w:noWrap/>
                  <w:tcMar>
                    <w:left w:w="28" w:type="dxa"/>
                  </w:tcMar>
                  <w:vAlign w:val="bottom"/>
                  <w:hideMark/>
                </w:tcPr>
                <w:p w14:paraId="67E2AAFA"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VIC</w:t>
                  </w:r>
                </w:p>
              </w:tc>
              <w:tc>
                <w:tcPr>
                  <w:tcW w:w="1328" w:type="dxa"/>
                  <w:tcBorders>
                    <w:top w:val="nil"/>
                    <w:left w:val="nil"/>
                    <w:bottom w:val="nil"/>
                    <w:right w:val="nil"/>
                  </w:tcBorders>
                  <w:shd w:val="clear" w:color="auto" w:fill="auto"/>
                  <w:noWrap/>
                  <w:vAlign w:val="bottom"/>
                </w:tcPr>
                <w:p w14:paraId="7DC630B4" w14:textId="59866359" w:rsidR="006A05AA" w:rsidRPr="00B64AFC"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6,959,000</w:t>
                  </w:r>
                </w:p>
              </w:tc>
              <w:tc>
                <w:tcPr>
                  <w:tcW w:w="1328" w:type="dxa"/>
                  <w:tcBorders>
                    <w:top w:val="nil"/>
                    <w:left w:val="nil"/>
                    <w:bottom w:val="nil"/>
                    <w:right w:val="nil"/>
                  </w:tcBorders>
                  <w:vAlign w:val="bottom"/>
                </w:tcPr>
                <w:p w14:paraId="37475B35" w14:textId="139E41EC" w:rsidR="006A05AA" w:rsidRPr="00B64AFC"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184,000</w:t>
                  </w:r>
                </w:p>
              </w:tc>
              <w:tc>
                <w:tcPr>
                  <w:tcW w:w="1201" w:type="dxa"/>
                  <w:tcBorders>
                    <w:top w:val="nil"/>
                    <w:left w:val="nil"/>
                    <w:bottom w:val="nil"/>
                    <w:right w:val="nil"/>
                  </w:tcBorders>
                  <w:vAlign w:val="bottom"/>
                </w:tcPr>
                <w:p w14:paraId="4782D6CC" w14:textId="3953C67D" w:rsidR="006A05AA" w:rsidRPr="00B64AFC"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2.7</w:t>
                  </w:r>
                </w:p>
              </w:tc>
              <w:tc>
                <w:tcPr>
                  <w:tcW w:w="1455" w:type="dxa"/>
                  <w:tcBorders>
                    <w:top w:val="nil"/>
                    <w:left w:val="nil"/>
                    <w:bottom w:val="nil"/>
                    <w:right w:val="nil"/>
                  </w:tcBorders>
                  <w:vAlign w:val="bottom"/>
                </w:tcPr>
                <w:p w14:paraId="01772216" w14:textId="5DF27563" w:rsidR="006A05AA" w:rsidRPr="00B64AFC"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32,000</w:t>
                  </w:r>
                </w:p>
              </w:tc>
              <w:tc>
                <w:tcPr>
                  <w:tcW w:w="1328" w:type="dxa"/>
                  <w:tcBorders>
                    <w:top w:val="nil"/>
                    <w:left w:val="nil"/>
                    <w:bottom w:val="nil"/>
                    <w:right w:val="nil"/>
                  </w:tcBorders>
                  <w:shd w:val="clear" w:color="auto" w:fill="auto"/>
                  <w:noWrap/>
                  <w:vAlign w:val="bottom"/>
                </w:tcPr>
                <w:p w14:paraId="52634E87" w14:textId="398E37D9" w:rsidR="006A05AA" w:rsidRPr="00B64AFC"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500</w:t>
                  </w:r>
                </w:p>
              </w:tc>
              <w:tc>
                <w:tcPr>
                  <w:tcW w:w="1328" w:type="dxa"/>
                  <w:tcBorders>
                    <w:top w:val="nil"/>
                    <w:left w:val="nil"/>
                    <w:bottom w:val="nil"/>
                    <w:right w:val="nil"/>
                  </w:tcBorders>
                  <w:shd w:val="clear" w:color="auto" w:fill="auto"/>
                  <w:vAlign w:val="bottom"/>
                </w:tcPr>
                <w:p w14:paraId="46C87526" w14:textId="2001545A" w:rsidR="006A05AA" w:rsidRPr="00B64AFC"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152,000</w:t>
                  </w:r>
                </w:p>
              </w:tc>
            </w:tr>
            <w:tr w:rsidR="006A05AA" w:rsidRPr="00AE47CC" w14:paraId="10CC793B" w14:textId="77777777" w:rsidTr="00D6667D">
              <w:trPr>
                <w:cantSplit/>
                <w:trHeight w:val="204"/>
                <w:jc w:val="center"/>
              </w:trPr>
              <w:tc>
                <w:tcPr>
                  <w:tcW w:w="985" w:type="dxa"/>
                  <w:shd w:val="clear" w:color="auto" w:fill="F2F2F2"/>
                  <w:noWrap/>
                  <w:tcMar>
                    <w:left w:w="28" w:type="dxa"/>
                  </w:tcMar>
                  <w:vAlign w:val="bottom"/>
                  <w:hideMark/>
                </w:tcPr>
                <w:p w14:paraId="0E1DC98E"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QLD</w:t>
                  </w:r>
                </w:p>
              </w:tc>
              <w:tc>
                <w:tcPr>
                  <w:tcW w:w="1328" w:type="dxa"/>
                  <w:tcBorders>
                    <w:top w:val="nil"/>
                    <w:left w:val="nil"/>
                    <w:bottom w:val="nil"/>
                    <w:right w:val="nil"/>
                  </w:tcBorders>
                  <w:shd w:val="clear" w:color="auto" w:fill="F2F2F2"/>
                  <w:noWrap/>
                  <w:vAlign w:val="bottom"/>
                </w:tcPr>
                <w:p w14:paraId="27CA1711" w14:textId="6E0DD656"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5,560,000</w:t>
                  </w:r>
                </w:p>
              </w:tc>
              <w:tc>
                <w:tcPr>
                  <w:tcW w:w="1328" w:type="dxa"/>
                  <w:tcBorders>
                    <w:top w:val="nil"/>
                    <w:left w:val="nil"/>
                    <w:bottom w:val="nil"/>
                    <w:right w:val="nil"/>
                  </w:tcBorders>
                  <w:shd w:val="clear" w:color="auto" w:fill="F2F2F2"/>
                  <w:vAlign w:val="bottom"/>
                </w:tcPr>
                <w:p w14:paraId="0EE3AFC9" w14:textId="23E492B0"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135,000</w:t>
                  </w:r>
                </w:p>
              </w:tc>
              <w:tc>
                <w:tcPr>
                  <w:tcW w:w="1201" w:type="dxa"/>
                  <w:tcBorders>
                    <w:top w:val="nil"/>
                    <w:left w:val="nil"/>
                    <w:bottom w:val="nil"/>
                    <w:right w:val="nil"/>
                  </w:tcBorders>
                  <w:shd w:val="clear" w:color="auto" w:fill="F2F2F2"/>
                  <w:vAlign w:val="bottom"/>
                </w:tcPr>
                <w:p w14:paraId="4FDB65DF" w14:textId="12DC1DB7"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2.5</w:t>
                  </w:r>
                </w:p>
              </w:tc>
              <w:tc>
                <w:tcPr>
                  <w:tcW w:w="1455" w:type="dxa"/>
                  <w:tcBorders>
                    <w:top w:val="nil"/>
                    <w:left w:val="nil"/>
                    <w:bottom w:val="nil"/>
                    <w:right w:val="nil"/>
                  </w:tcBorders>
                  <w:shd w:val="clear" w:color="auto" w:fill="F2F2F2"/>
                  <w:vAlign w:val="bottom"/>
                </w:tcPr>
                <w:p w14:paraId="2EDFEA2A" w14:textId="216CBCAA"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21,000</w:t>
                  </w:r>
                </w:p>
              </w:tc>
              <w:tc>
                <w:tcPr>
                  <w:tcW w:w="1328" w:type="dxa"/>
                  <w:tcBorders>
                    <w:top w:val="nil"/>
                    <w:left w:val="nil"/>
                    <w:bottom w:val="nil"/>
                    <w:right w:val="nil"/>
                  </w:tcBorders>
                  <w:shd w:val="clear" w:color="auto" w:fill="F2F2F2"/>
                  <w:noWrap/>
                  <w:vAlign w:val="bottom"/>
                </w:tcPr>
                <w:p w14:paraId="5F27120A" w14:textId="638E8EA9"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31,000</w:t>
                  </w:r>
                </w:p>
              </w:tc>
              <w:tc>
                <w:tcPr>
                  <w:tcW w:w="1328" w:type="dxa"/>
                  <w:tcBorders>
                    <w:top w:val="nil"/>
                    <w:left w:val="nil"/>
                    <w:bottom w:val="nil"/>
                    <w:right w:val="nil"/>
                  </w:tcBorders>
                  <w:shd w:val="clear" w:color="auto" w:fill="F2F2F2"/>
                  <w:vAlign w:val="bottom"/>
                </w:tcPr>
                <w:p w14:paraId="78EC0017" w14:textId="6F03DF7B"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83,000</w:t>
                  </w:r>
                </w:p>
              </w:tc>
            </w:tr>
            <w:tr w:rsidR="006A05AA" w:rsidRPr="00AE47CC" w14:paraId="1C4A5C5E" w14:textId="77777777" w:rsidTr="00D6667D">
              <w:trPr>
                <w:cantSplit/>
                <w:trHeight w:val="204"/>
                <w:jc w:val="center"/>
              </w:trPr>
              <w:tc>
                <w:tcPr>
                  <w:tcW w:w="985" w:type="dxa"/>
                  <w:tcBorders>
                    <w:bottom w:val="nil"/>
                  </w:tcBorders>
                  <w:shd w:val="clear" w:color="auto" w:fill="auto"/>
                  <w:noWrap/>
                  <w:tcMar>
                    <w:left w:w="28" w:type="dxa"/>
                  </w:tcMar>
                  <w:vAlign w:val="bottom"/>
                </w:tcPr>
                <w:p w14:paraId="0F537E1D"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SA</w:t>
                  </w:r>
                </w:p>
              </w:tc>
              <w:tc>
                <w:tcPr>
                  <w:tcW w:w="1328" w:type="dxa"/>
                  <w:tcBorders>
                    <w:top w:val="nil"/>
                    <w:left w:val="nil"/>
                    <w:bottom w:val="nil"/>
                    <w:right w:val="nil"/>
                  </w:tcBorders>
                  <w:shd w:val="clear" w:color="auto" w:fill="auto"/>
                  <w:noWrap/>
                  <w:vAlign w:val="bottom"/>
                </w:tcPr>
                <w:p w14:paraId="1119E26C" w14:textId="02A155B8"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1,874,000</w:t>
                  </w:r>
                </w:p>
              </w:tc>
              <w:tc>
                <w:tcPr>
                  <w:tcW w:w="1328" w:type="dxa"/>
                  <w:tcBorders>
                    <w:top w:val="nil"/>
                    <w:left w:val="nil"/>
                    <w:bottom w:val="nil"/>
                    <w:right w:val="nil"/>
                  </w:tcBorders>
                  <w:vAlign w:val="bottom"/>
                </w:tcPr>
                <w:p w14:paraId="29101271" w14:textId="026213D8"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27,000</w:t>
                  </w:r>
                </w:p>
              </w:tc>
              <w:tc>
                <w:tcPr>
                  <w:tcW w:w="1201" w:type="dxa"/>
                  <w:tcBorders>
                    <w:top w:val="nil"/>
                    <w:left w:val="nil"/>
                    <w:bottom w:val="nil"/>
                    <w:right w:val="nil"/>
                  </w:tcBorders>
                  <w:vAlign w:val="bottom"/>
                </w:tcPr>
                <w:p w14:paraId="68A03E48" w14:textId="079FE817"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1.5</w:t>
                  </w:r>
                </w:p>
              </w:tc>
              <w:tc>
                <w:tcPr>
                  <w:tcW w:w="1455" w:type="dxa"/>
                  <w:tcBorders>
                    <w:top w:val="nil"/>
                    <w:left w:val="nil"/>
                    <w:bottom w:val="nil"/>
                    <w:right w:val="nil"/>
                  </w:tcBorders>
                  <w:vAlign w:val="bottom"/>
                </w:tcPr>
                <w:p w14:paraId="66824A10" w14:textId="1C9781AF"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2,900</w:t>
                  </w:r>
                </w:p>
              </w:tc>
              <w:tc>
                <w:tcPr>
                  <w:tcW w:w="1328" w:type="dxa"/>
                  <w:tcBorders>
                    <w:top w:val="nil"/>
                    <w:left w:val="nil"/>
                    <w:bottom w:val="nil"/>
                    <w:right w:val="nil"/>
                  </w:tcBorders>
                  <w:shd w:val="clear" w:color="auto" w:fill="auto"/>
                  <w:noWrap/>
                  <w:vAlign w:val="bottom"/>
                </w:tcPr>
                <w:p w14:paraId="2F6035F5" w14:textId="7B56E5CA"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-1,700</w:t>
                  </w:r>
                </w:p>
              </w:tc>
              <w:tc>
                <w:tcPr>
                  <w:tcW w:w="1328" w:type="dxa"/>
                  <w:tcBorders>
                    <w:top w:val="nil"/>
                    <w:left w:val="nil"/>
                    <w:bottom w:val="nil"/>
                    <w:right w:val="nil"/>
                  </w:tcBorders>
                  <w:shd w:val="clear" w:color="auto" w:fill="auto"/>
                  <w:vAlign w:val="bottom"/>
                </w:tcPr>
                <w:p w14:paraId="1902D24C" w14:textId="4FBA6E7E"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26,000</w:t>
                  </w:r>
                </w:p>
              </w:tc>
            </w:tr>
            <w:tr w:rsidR="006A05AA" w:rsidRPr="00AE47CC" w14:paraId="77525BCF" w14:textId="77777777" w:rsidTr="00D6667D">
              <w:trPr>
                <w:cantSplit/>
                <w:trHeight w:val="204"/>
                <w:jc w:val="center"/>
              </w:trPr>
              <w:tc>
                <w:tcPr>
                  <w:tcW w:w="985" w:type="dxa"/>
                  <w:tcBorders>
                    <w:bottom w:val="nil"/>
                  </w:tcBorders>
                  <w:shd w:val="clear" w:color="auto" w:fill="F2F2F2"/>
                  <w:noWrap/>
                  <w:tcMar>
                    <w:left w:w="28" w:type="dxa"/>
                  </w:tcMar>
                  <w:vAlign w:val="bottom"/>
                </w:tcPr>
                <w:p w14:paraId="6BC642CF"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WA</w:t>
                  </w:r>
                </w:p>
              </w:tc>
              <w:tc>
                <w:tcPr>
                  <w:tcW w:w="1328" w:type="dxa"/>
                  <w:tcBorders>
                    <w:top w:val="nil"/>
                    <w:left w:val="nil"/>
                    <w:bottom w:val="nil"/>
                    <w:right w:val="nil"/>
                  </w:tcBorders>
                  <w:shd w:val="clear" w:color="auto" w:fill="F2F2F2"/>
                  <w:noWrap/>
                  <w:vAlign w:val="bottom"/>
                </w:tcPr>
                <w:p w14:paraId="2FFDF609" w14:textId="3E2DB835"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2,952,000</w:t>
                  </w:r>
                </w:p>
              </w:tc>
              <w:tc>
                <w:tcPr>
                  <w:tcW w:w="1328" w:type="dxa"/>
                  <w:tcBorders>
                    <w:top w:val="nil"/>
                    <w:left w:val="nil"/>
                    <w:bottom w:val="nil"/>
                    <w:right w:val="nil"/>
                  </w:tcBorders>
                  <w:shd w:val="clear" w:color="auto" w:fill="F2F2F2"/>
                  <w:vAlign w:val="bottom"/>
                </w:tcPr>
                <w:p w14:paraId="3CD49468" w14:textId="7B009A53"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89,000</w:t>
                  </w:r>
                </w:p>
              </w:tc>
              <w:tc>
                <w:tcPr>
                  <w:tcW w:w="1201" w:type="dxa"/>
                  <w:tcBorders>
                    <w:top w:val="nil"/>
                    <w:left w:val="nil"/>
                    <w:bottom w:val="nil"/>
                    <w:right w:val="nil"/>
                  </w:tcBorders>
                  <w:shd w:val="clear" w:color="auto" w:fill="F2F2F2"/>
                  <w:vAlign w:val="bottom"/>
                </w:tcPr>
                <w:p w14:paraId="424E2B27" w14:textId="612D5085"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3.1</w:t>
                  </w:r>
                </w:p>
              </w:tc>
              <w:tc>
                <w:tcPr>
                  <w:tcW w:w="1455" w:type="dxa"/>
                  <w:tcBorders>
                    <w:top w:val="nil"/>
                    <w:left w:val="nil"/>
                    <w:bottom w:val="nil"/>
                    <w:right w:val="nil"/>
                  </w:tcBorders>
                  <w:shd w:val="clear" w:color="auto" w:fill="F2F2F2"/>
                  <w:vAlign w:val="bottom"/>
                </w:tcPr>
                <w:p w14:paraId="4BDA5B0C" w14:textId="2276ED96"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14,000</w:t>
                  </w:r>
                </w:p>
              </w:tc>
              <w:tc>
                <w:tcPr>
                  <w:tcW w:w="1328" w:type="dxa"/>
                  <w:tcBorders>
                    <w:top w:val="nil"/>
                    <w:left w:val="nil"/>
                    <w:bottom w:val="nil"/>
                    <w:right w:val="nil"/>
                  </w:tcBorders>
                  <w:shd w:val="clear" w:color="auto" w:fill="F2F2F2"/>
                  <w:noWrap/>
                  <w:vAlign w:val="bottom"/>
                </w:tcPr>
                <w:p w14:paraId="12E3BA12" w14:textId="47856337"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10,000</w:t>
                  </w:r>
                </w:p>
              </w:tc>
              <w:tc>
                <w:tcPr>
                  <w:tcW w:w="1328" w:type="dxa"/>
                  <w:tcBorders>
                    <w:top w:val="nil"/>
                    <w:left w:val="nil"/>
                    <w:bottom w:val="nil"/>
                    <w:right w:val="nil"/>
                  </w:tcBorders>
                  <w:shd w:val="clear" w:color="auto" w:fill="F2F2F2"/>
                  <w:vAlign w:val="bottom"/>
                </w:tcPr>
                <w:p w14:paraId="45660ECB" w14:textId="633C1902"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65,000</w:t>
                  </w:r>
                </w:p>
              </w:tc>
            </w:tr>
            <w:tr w:rsidR="006A05AA" w:rsidRPr="00AE47CC" w14:paraId="17FB4A18" w14:textId="77777777" w:rsidTr="00D6667D">
              <w:trPr>
                <w:cantSplit/>
                <w:trHeight w:val="204"/>
                <w:jc w:val="center"/>
              </w:trPr>
              <w:tc>
                <w:tcPr>
                  <w:tcW w:w="985" w:type="dxa"/>
                  <w:tcBorders>
                    <w:bottom w:val="nil"/>
                  </w:tcBorders>
                  <w:shd w:val="clear" w:color="auto" w:fill="auto"/>
                  <w:noWrap/>
                  <w:tcMar>
                    <w:left w:w="28" w:type="dxa"/>
                  </w:tcMar>
                  <w:vAlign w:val="bottom"/>
                </w:tcPr>
                <w:p w14:paraId="2D98FAC7"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TAS</w:t>
                  </w:r>
                </w:p>
              </w:tc>
              <w:tc>
                <w:tcPr>
                  <w:tcW w:w="1328" w:type="dxa"/>
                  <w:tcBorders>
                    <w:top w:val="nil"/>
                    <w:left w:val="nil"/>
                    <w:bottom w:val="nil"/>
                    <w:right w:val="nil"/>
                  </w:tcBorders>
                  <w:shd w:val="clear" w:color="auto" w:fill="auto"/>
                  <w:noWrap/>
                  <w:vAlign w:val="bottom"/>
                </w:tcPr>
                <w:p w14:paraId="60D97164" w14:textId="13984E60"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576,000</w:t>
                  </w:r>
                </w:p>
              </w:tc>
              <w:tc>
                <w:tcPr>
                  <w:tcW w:w="1328" w:type="dxa"/>
                  <w:tcBorders>
                    <w:top w:val="nil"/>
                    <w:left w:val="nil"/>
                    <w:bottom w:val="nil"/>
                    <w:right w:val="nil"/>
                  </w:tcBorders>
                  <w:vAlign w:val="bottom"/>
                </w:tcPr>
                <w:p w14:paraId="10E00603" w14:textId="55037AE3"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2,200</w:t>
                  </w:r>
                </w:p>
              </w:tc>
              <w:tc>
                <w:tcPr>
                  <w:tcW w:w="1201" w:type="dxa"/>
                  <w:tcBorders>
                    <w:top w:val="nil"/>
                    <w:left w:val="nil"/>
                    <w:bottom w:val="nil"/>
                    <w:right w:val="nil"/>
                  </w:tcBorders>
                  <w:vAlign w:val="bottom"/>
                </w:tcPr>
                <w:p w14:paraId="7D535E27" w14:textId="018E3148"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0.4</w:t>
                  </w:r>
                </w:p>
              </w:tc>
              <w:tc>
                <w:tcPr>
                  <w:tcW w:w="1455" w:type="dxa"/>
                  <w:tcBorders>
                    <w:top w:val="nil"/>
                    <w:left w:val="nil"/>
                    <w:bottom w:val="nil"/>
                    <w:right w:val="nil"/>
                  </w:tcBorders>
                  <w:vAlign w:val="bottom"/>
                </w:tcPr>
                <w:p w14:paraId="024FFFCC" w14:textId="47055054"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300</w:t>
                  </w:r>
                </w:p>
              </w:tc>
              <w:tc>
                <w:tcPr>
                  <w:tcW w:w="1328" w:type="dxa"/>
                  <w:tcBorders>
                    <w:top w:val="nil"/>
                    <w:left w:val="nil"/>
                    <w:bottom w:val="nil"/>
                    <w:right w:val="nil"/>
                  </w:tcBorders>
                  <w:shd w:val="clear" w:color="auto" w:fill="auto"/>
                  <w:noWrap/>
                  <w:vAlign w:val="bottom"/>
                </w:tcPr>
                <w:p w14:paraId="5214F1E0" w14:textId="31E770B2"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-2,900</w:t>
                  </w:r>
                </w:p>
              </w:tc>
              <w:tc>
                <w:tcPr>
                  <w:tcW w:w="1328" w:type="dxa"/>
                  <w:tcBorders>
                    <w:top w:val="nil"/>
                    <w:left w:val="nil"/>
                    <w:bottom w:val="nil"/>
                    <w:right w:val="nil"/>
                  </w:tcBorders>
                  <w:shd w:val="clear" w:color="auto" w:fill="auto"/>
                  <w:vAlign w:val="bottom"/>
                </w:tcPr>
                <w:p w14:paraId="08900422" w14:textId="16DB3B3A"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4,700</w:t>
                  </w:r>
                </w:p>
              </w:tc>
            </w:tr>
            <w:tr w:rsidR="006A05AA" w:rsidRPr="00AE47CC" w14:paraId="6DF49A6C" w14:textId="77777777" w:rsidTr="00D6667D">
              <w:trPr>
                <w:cantSplit/>
                <w:trHeight w:val="204"/>
                <w:jc w:val="center"/>
              </w:trPr>
              <w:tc>
                <w:tcPr>
                  <w:tcW w:w="985" w:type="dxa"/>
                  <w:tcBorders>
                    <w:bottom w:val="nil"/>
                  </w:tcBorders>
                  <w:shd w:val="clear" w:color="auto" w:fill="F2F2F2"/>
                  <w:noWrap/>
                  <w:tcMar>
                    <w:left w:w="28" w:type="dxa"/>
                  </w:tcMar>
                  <w:vAlign w:val="bottom"/>
                </w:tcPr>
                <w:p w14:paraId="1E5647F9"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NT</w:t>
                  </w:r>
                </w:p>
              </w:tc>
              <w:tc>
                <w:tcPr>
                  <w:tcW w:w="1328" w:type="dxa"/>
                  <w:tcBorders>
                    <w:top w:val="nil"/>
                    <w:left w:val="nil"/>
                    <w:bottom w:val="nil"/>
                    <w:right w:val="nil"/>
                  </w:tcBorders>
                  <w:shd w:val="clear" w:color="auto" w:fill="F2F2F2"/>
                  <w:noWrap/>
                  <w:vAlign w:val="bottom"/>
                </w:tcPr>
                <w:p w14:paraId="6F13D958" w14:textId="737BDC63"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254,000</w:t>
                  </w:r>
                </w:p>
              </w:tc>
              <w:tc>
                <w:tcPr>
                  <w:tcW w:w="1328" w:type="dxa"/>
                  <w:tcBorders>
                    <w:top w:val="nil"/>
                    <w:left w:val="nil"/>
                    <w:bottom w:val="nil"/>
                    <w:right w:val="nil"/>
                  </w:tcBorders>
                  <w:shd w:val="clear" w:color="auto" w:fill="F2F2F2"/>
                  <w:vAlign w:val="bottom"/>
                </w:tcPr>
                <w:p w14:paraId="67860685" w14:textId="71C2A445"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2,000</w:t>
                  </w:r>
                </w:p>
              </w:tc>
              <w:tc>
                <w:tcPr>
                  <w:tcW w:w="1201" w:type="dxa"/>
                  <w:tcBorders>
                    <w:top w:val="nil"/>
                    <w:left w:val="nil"/>
                    <w:bottom w:val="nil"/>
                    <w:right w:val="nil"/>
                  </w:tcBorders>
                  <w:shd w:val="clear" w:color="auto" w:fill="F2F2F2"/>
                  <w:vAlign w:val="bottom"/>
                </w:tcPr>
                <w:p w14:paraId="1BB4F868" w14:textId="5324D0E5"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0.8</w:t>
                  </w:r>
                </w:p>
              </w:tc>
              <w:tc>
                <w:tcPr>
                  <w:tcW w:w="1455" w:type="dxa"/>
                  <w:tcBorders>
                    <w:top w:val="nil"/>
                    <w:left w:val="nil"/>
                    <w:bottom w:val="nil"/>
                    <w:right w:val="nil"/>
                  </w:tcBorders>
                  <w:shd w:val="clear" w:color="auto" w:fill="F2F2F2"/>
                  <w:vAlign w:val="bottom"/>
                </w:tcPr>
                <w:p w14:paraId="08AA6A54" w14:textId="466EB556"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2,200</w:t>
                  </w:r>
                </w:p>
              </w:tc>
              <w:tc>
                <w:tcPr>
                  <w:tcW w:w="1328" w:type="dxa"/>
                  <w:tcBorders>
                    <w:top w:val="nil"/>
                    <w:left w:val="nil"/>
                    <w:bottom w:val="nil"/>
                    <w:right w:val="nil"/>
                  </w:tcBorders>
                  <w:shd w:val="clear" w:color="auto" w:fill="F2F2F2"/>
                  <w:noWrap/>
                  <w:vAlign w:val="bottom"/>
                </w:tcPr>
                <w:p w14:paraId="0CBDC301" w14:textId="202F7D69"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-4,100</w:t>
                  </w:r>
                </w:p>
              </w:tc>
              <w:tc>
                <w:tcPr>
                  <w:tcW w:w="1328" w:type="dxa"/>
                  <w:tcBorders>
                    <w:top w:val="nil"/>
                    <w:left w:val="nil"/>
                    <w:bottom w:val="nil"/>
                    <w:right w:val="nil"/>
                  </w:tcBorders>
                  <w:shd w:val="clear" w:color="auto" w:fill="F2F2F2"/>
                  <w:vAlign w:val="bottom"/>
                </w:tcPr>
                <w:p w14:paraId="66EEB076" w14:textId="58EADE77"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3,900</w:t>
                  </w:r>
                </w:p>
              </w:tc>
            </w:tr>
            <w:tr w:rsidR="006A05AA" w:rsidRPr="00AE47CC" w14:paraId="0FDF3727" w14:textId="77777777" w:rsidTr="00D6667D">
              <w:trPr>
                <w:cantSplit/>
                <w:trHeight w:val="204"/>
                <w:jc w:val="center"/>
              </w:trPr>
              <w:tc>
                <w:tcPr>
                  <w:tcW w:w="985" w:type="dxa"/>
                  <w:tcBorders>
                    <w:bottom w:val="nil"/>
                  </w:tcBorders>
                  <w:shd w:val="clear" w:color="auto" w:fill="auto"/>
                  <w:noWrap/>
                  <w:tcMar>
                    <w:left w:w="28" w:type="dxa"/>
                  </w:tcMar>
                  <w:vAlign w:val="bottom"/>
                  <w:hideMark/>
                </w:tcPr>
                <w:p w14:paraId="5BD50F3A"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ACT</w:t>
                  </w:r>
                </w:p>
              </w:tc>
              <w:tc>
                <w:tcPr>
                  <w:tcW w:w="1328" w:type="dxa"/>
                  <w:tcBorders>
                    <w:top w:val="nil"/>
                    <w:left w:val="nil"/>
                    <w:bottom w:val="nil"/>
                    <w:right w:val="nil"/>
                  </w:tcBorders>
                  <w:shd w:val="clear" w:color="auto" w:fill="auto"/>
                  <w:noWrap/>
                  <w:vAlign w:val="bottom"/>
                </w:tcPr>
                <w:p w14:paraId="17B616CA" w14:textId="45655359"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473,000</w:t>
                  </w:r>
                </w:p>
              </w:tc>
              <w:tc>
                <w:tcPr>
                  <w:tcW w:w="1328" w:type="dxa"/>
                  <w:tcBorders>
                    <w:top w:val="nil"/>
                    <w:left w:val="nil"/>
                    <w:bottom w:val="nil"/>
                    <w:right w:val="nil"/>
                  </w:tcBorders>
                  <w:vAlign w:val="bottom"/>
                </w:tcPr>
                <w:p w14:paraId="3F94FA61" w14:textId="5B3B482F"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8,400</w:t>
                  </w:r>
                </w:p>
              </w:tc>
              <w:tc>
                <w:tcPr>
                  <w:tcW w:w="1201" w:type="dxa"/>
                  <w:tcBorders>
                    <w:top w:val="nil"/>
                    <w:left w:val="nil"/>
                    <w:bottom w:val="nil"/>
                    <w:right w:val="nil"/>
                  </w:tcBorders>
                  <w:vAlign w:val="bottom"/>
                </w:tcPr>
                <w:p w14:paraId="51564184" w14:textId="0C4D1E86"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1.8</w:t>
                  </w:r>
                </w:p>
              </w:tc>
              <w:tc>
                <w:tcPr>
                  <w:tcW w:w="1455" w:type="dxa"/>
                  <w:tcBorders>
                    <w:top w:val="nil"/>
                    <w:left w:val="nil"/>
                    <w:bottom w:val="nil"/>
                    <w:right w:val="nil"/>
                  </w:tcBorders>
                  <w:vAlign w:val="bottom"/>
                </w:tcPr>
                <w:p w14:paraId="751C3C77" w14:textId="0598C04B"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2,700</w:t>
                  </w:r>
                </w:p>
              </w:tc>
              <w:tc>
                <w:tcPr>
                  <w:tcW w:w="1328" w:type="dxa"/>
                  <w:tcBorders>
                    <w:top w:val="nil"/>
                    <w:left w:val="nil"/>
                    <w:bottom w:val="nil"/>
                    <w:right w:val="nil"/>
                  </w:tcBorders>
                  <w:shd w:val="clear" w:color="auto" w:fill="auto"/>
                  <w:noWrap/>
                  <w:vAlign w:val="bottom"/>
                </w:tcPr>
                <w:p w14:paraId="5748A76D" w14:textId="5015A6E8"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-1,700</w:t>
                  </w:r>
                </w:p>
              </w:tc>
              <w:tc>
                <w:tcPr>
                  <w:tcW w:w="1328" w:type="dxa"/>
                  <w:tcBorders>
                    <w:top w:val="nil"/>
                    <w:left w:val="nil"/>
                    <w:bottom w:val="nil"/>
                    <w:right w:val="nil"/>
                  </w:tcBorders>
                  <w:shd w:val="clear" w:color="auto" w:fill="auto"/>
                  <w:vAlign w:val="bottom"/>
                </w:tcPr>
                <w:p w14:paraId="194BE6BA" w14:textId="69B0EBD1"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7,500</w:t>
                  </w:r>
                </w:p>
              </w:tc>
            </w:tr>
            <w:tr w:rsidR="009D0A6F" w:rsidRPr="00AE47CC" w14:paraId="34DBE187" w14:textId="77777777" w:rsidTr="00D6667D">
              <w:trPr>
                <w:cantSplit/>
                <w:trHeight w:val="204"/>
                <w:jc w:val="center"/>
              </w:trPr>
              <w:tc>
                <w:tcPr>
                  <w:tcW w:w="985" w:type="dxa"/>
                  <w:tcBorders>
                    <w:top w:val="nil"/>
                    <w:bottom w:val="single" w:sz="4" w:space="0" w:color="002C47"/>
                  </w:tcBorders>
                  <w:shd w:val="clear" w:color="auto" w:fill="CCE9F2" w:themeFill="accent6" w:themeFillTint="33"/>
                  <w:noWrap/>
                  <w:tcMar>
                    <w:left w:w="28" w:type="dxa"/>
                  </w:tcMar>
                  <w:vAlign w:val="bottom"/>
                  <w:hideMark/>
                </w:tcPr>
                <w:p w14:paraId="015394E2" w14:textId="77777777" w:rsidR="006A05AA" w:rsidRPr="00AE47CC" w:rsidRDefault="006A05AA" w:rsidP="00CD5825">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Australia*</w:t>
                  </w:r>
                </w:p>
              </w:tc>
              <w:tc>
                <w:tcPr>
                  <w:tcW w:w="1328" w:type="dxa"/>
                  <w:tcBorders>
                    <w:top w:val="nil"/>
                    <w:left w:val="nil"/>
                    <w:bottom w:val="single" w:sz="4" w:space="0" w:color="002C47"/>
                    <w:right w:val="nil"/>
                  </w:tcBorders>
                  <w:shd w:val="clear" w:color="auto" w:fill="CCE9F2" w:themeFill="accent6" w:themeFillTint="33"/>
                  <w:noWrap/>
                  <w:vAlign w:val="bottom"/>
                </w:tcPr>
                <w:p w14:paraId="7E83610A" w14:textId="4353B373"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27,122,000</w:t>
                  </w:r>
                </w:p>
              </w:tc>
              <w:tc>
                <w:tcPr>
                  <w:tcW w:w="1328" w:type="dxa"/>
                  <w:tcBorders>
                    <w:top w:val="nil"/>
                    <w:left w:val="nil"/>
                    <w:bottom w:val="single" w:sz="4" w:space="0" w:color="002C47"/>
                    <w:right w:val="nil"/>
                  </w:tcBorders>
                  <w:shd w:val="clear" w:color="auto" w:fill="CCE9F2" w:themeFill="accent6" w:themeFillTint="33"/>
                  <w:vAlign w:val="bottom"/>
                </w:tcPr>
                <w:p w14:paraId="112EACA8" w14:textId="7D182CA6"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615,000</w:t>
                  </w:r>
                </w:p>
              </w:tc>
              <w:tc>
                <w:tcPr>
                  <w:tcW w:w="1201" w:type="dxa"/>
                  <w:tcBorders>
                    <w:top w:val="nil"/>
                    <w:left w:val="nil"/>
                    <w:bottom w:val="single" w:sz="4" w:space="0" w:color="002C47"/>
                    <w:right w:val="nil"/>
                  </w:tcBorders>
                  <w:shd w:val="clear" w:color="auto" w:fill="CCE9F2" w:themeFill="accent6" w:themeFillTint="33"/>
                  <w:vAlign w:val="bottom"/>
                </w:tcPr>
                <w:p w14:paraId="46A256F6" w14:textId="2375CF66"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2.3</w:t>
                  </w:r>
                </w:p>
              </w:tc>
              <w:tc>
                <w:tcPr>
                  <w:tcW w:w="1455" w:type="dxa"/>
                  <w:tcBorders>
                    <w:top w:val="nil"/>
                    <w:left w:val="nil"/>
                    <w:bottom w:val="single" w:sz="4" w:space="0" w:color="002C47"/>
                    <w:right w:val="nil"/>
                  </w:tcBorders>
                  <w:shd w:val="clear" w:color="auto" w:fill="CCE9F2" w:themeFill="accent6" w:themeFillTint="33"/>
                  <w:vAlign w:val="bottom"/>
                </w:tcPr>
                <w:p w14:paraId="5CEF0278" w14:textId="79A22F87"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106,000</w:t>
                  </w:r>
                </w:p>
              </w:tc>
              <w:tc>
                <w:tcPr>
                  <w:tcW w:w="1328" w:type="dxa"/>
                  <w:tcBorders>
                    <w:top w:val="nil"/>
                    <w:left w:val="nil"/>
                    <w:bottom w:val="single" w:sz="4" w:space="0" w:color="002C47"/>
                    <w:right w:val="nil"/>
                  </w:tcBorders>
                  <w:shd w:val="clear" w:color="auto" w:fill="CCE9F2" w:themeFill="accent6" w:themeFillTint="33"/>
                  <w:noWrap/>
                  <w:vAlign w:val="bottom"/>
                </w:tcPr>
                <w:p w14:paraId="583E8D09" w14:textId="5E064614" w:rsidR="006A05AA" w:rsidRPr="002D38E1" w:rsidRDefault="00B915A7" w:rsidP="00CD5825">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B915A7">
                    <w:rPr>
                      <w:rFonts w:asciiTheme="minorHAnsi" w:hAnsiTheme="minorHAnsi" w:cstheme="minorHAnsi"/>
                      <w:color w:val="000000"/>
                      <w:sz w:val="18"/>
                      <w:szCs w:val="18"/>
                    </w:rPr>
                    <w:t>NA</w:t>
                  </w:r>
                </w:p>
              </w:tc>
              <w:tc>
                <w:tcPr>
                  <w:tcW w:w="1328" w:type="dxa"/>
                  <w:tcBorders>
                    <w:top w:val="nil"/>
                    <w:left w:val="nil"/>
                    <w:bottom w:val="single" w:sz="4" w:space="0" w:color="002C47"/>
                    <w:right w:val="nil"/>
                  </w:tcBorders>
                  <w:shd w:val="clear" w:color="auto" w:fill="CCE9F2" w:themeFill="accent6" w:themeFillTint="33"/>
                  <w:vAlign w:val="bottom"/>
                </w:tcPr>
                <w:p w14:paraId="72B56B22" w14:textId="31BB46CE" w:rsidR="006A05AA" w:rsidRPr="002D38E1" w:rsidRDefault="00B915A7" w:rsidP="00CD5825">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B915A7">
                    <w:rPr>
                      <w:rFonts w:asciiTheme="minorHAnsi" w:hAnsiTheme="minorHAnsi" w:cstheme="minorHAnsi"/>
                      <w:color w:val="000000"/>
                      <w:sz w:val="18"/>
                      <w:szCs w:val="18"/>
                    </w:rPr>
                    <w:t>510,000</w:t>
                  </w:r>
                </w:p>
              </w:tc>
            </w:tr>
          </w:tbl>
          <w:p w14:paraId="7267BA5A" w14:textId="77777777" w:rsidR="006A05AA" w:rsidRPr="00AE47CC" w:rsidRDefault="006A05AA" w:rsidP="00CD5825">
            <w:pPr>
              <w:keepNext/>
              <w:keepLines/>
              <w:pageBreakBefore/>
              <w:spacing w:before="40" w:after="360"/>
              <w:rPr>
                <w:rFonts w:eastAsia="MS Mincho" w:cs="Arial"/>
                <w:sz w:val="16"/>
                <w:szCs w:val="16"/>
              </w:rPr>
            </w:pPr>
            <w:r w:rsidRPr="00AE47CC">
              <w:rPr>
                <w:rFonts w:eastAsia="MS Mincho" w:cs="Arial"/>
                <w:sz w:val="16"/>
                <w:szCs w:val="16"/>
              </w:rPr>
              <w:t>* Includes other territories comprising Jervis Bay Territory, Christmas Island, the Cocos (Keeling) Islands and Norfolk Island.</w:t>
            </w:r>
          </w:p>
          <w:p w14:paraId="10650563" w14:textId="77777777" w:rsidR="006A05AA" w:rsidRPr="00AE47CC" w:rsidRDefault="006A05AA" w:rsidP="00CD4A15">
            <w:pPr>
              <w:pStyle w:val="Heading8"/>
            </w:pPr>
            <w:r w:rsidRPr="00AE47CC">
              <w:t>Upcoming population releases</w:t>
            </w:r>
          </w:p>
          <w:tbl>
            <w:tblPr>
              <w:tblW w:w="0" w:type="auto"/>
              <w:tblInd w:w="1002" w:type="dxa"/>
              <w:tblBorders>
                <w:top w:val="single" w:sz="4" w:space="0" w:color="auto"/>
                <w:bottom w:val="single" w:sz="4" w:space="0" w:color="auto"/>
              </w:tblBorders>
              <w:tblLayout w:type="fixed"/>
              <w:tblLook w:val="04A0" w:firstRow="1" w:lastRow="0" w:firstColumn="1" w:lastColumn="0" w:noHBand="0" w:noVBand="1"/>
            </w:tblPr>
            <w:tblGrid>
              <w:gridCol w:w="4358"/>
              <w:gridCol w:w="1762"/>
            </w:tblGrid>
            <w:tr w:rsidR="006A05AA" w:rsidRPr="00AE47CC" w14:paraId="08806C58" w14:textId="77777777" w:rsidTr="00110C9A">
              <w:trPr>
                <w:trHeight w:val="271"/>
              </w:trPr>
              <w:tc>
                <w:tcPr>
                  <w:tcW w:w="4358" w:type="dxa"/>
                  <w:tcBorders>
                    <w:top w:val="single" w:sz="4" w:space="0" w:color="002C47"/>
                    <w:bottom w:val="single" w:sz="4" w:space="0" w:color="auto"/>
                  </w:tcBorders>
                  <w:shd w:val="clear" w:color="auto" w:fill="auto"/>
                  <w:noWrap/>
                  <w:tcMar>
                    <w:left w:w="28" w:type="dxa"/>
                    <w:right w:w="0" w:type="dxa"/>
                  </w:tcMar>
                  <w:hideMark/>
                </w:tcPr>
                <w:p w14:paraId="0E8C4FA7" w14:textId="77777777" w:rsidR="006A05AA" w:rsidRPr="00AE47CC" w:rsidRDefault="006A05AA" w:rsidP="006A05AA">
                  <w:pPr>
                    <w:spacing w:before="40" w:after="40" w:line="276" w:lineRule="auto"/>
                    <w:rPr>
                      <w:rFonts w:eastAsia="Times New Roman" w:cs="Calibri"/>
                      <w:b/>
                      <w:bCs/>
                      <w:color w:val="002C47"/>
                      <w:sz w:val="18"/>
                      <w:szCs w:val="18"/>
                      <w:lang w:eastAsia="en-AU"/>
                    </w:rPr>
                  </w:pPr>
                  <w:r w:rsidRPr="00AE47CC">
                    <w:rPr>
                      <w:rFonts w:eastAsia="Times New Roman" w:cs="Calibri"/>
                      <w:b/>
                      <w:bCs/>
                      <w:color w:val="002C47"/>
                      <w:sz w:val="18"/>
                      <w:szCs w:val="18"/>
                      <w:lang w:eastAsia="en-AU"/>
                    </w:rPr>
                    <w:t>Release</w:t>
                  </w:r>
                </w:p>
              </w:tc>
              <w:tc>
                <w:tcPr>
                  <w:tcW w:w="1762" w:type="dxa"/>
                  <w:tcBorders>
                    <w:top w:val="single" w:sz="4" w:space="0" w:color="002C47"/>
                    <w:bottom w:val="single" w:sz="4" w:space="0" w:color="auto"/>
                  </w:tcBorders>
                  <w:shd w:val="clear" w:color="auto" w:fill="auto"/>
                  <w:tcMar>
                    <w:left w:w="28" w:type="dxa"/>
                    <w:right w:w="0" w:type="dxa"/>
                  </w:tcMar>
                  <w:hideMark/>
                </w:tcPr>
                <w:p w14:paraId="37D88559" w14:textId="77777777" w:rsidR="006A05AA" w:rsidRPr="00AE47CC" w:rsidRDefault="006A05AA" w:rsidP="006A05AA">
                  <w:pPr>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Release date</w:t>
                  </w:r>
                </w:p>
              </w:tc>
            </w:tr>
            <w:tr w:rsidR="0050330B" w:rsidRPr="00AE47CC" w14:paraId="590CC4C2" w14:textId="77777777" w:rsidTr="00110C9A">
              <w:trPr>
                <w:trHeight w:val="204"/>
              </w:trPr>
              <w:tc>
                <w:tcPr>
                  <w:tcW w:w="4358" w:type="dxa"/>
                  <w:tcBorders>
                    <w:top w:val="nil"/>
                    <w:bottom w:val="nil"/>
                  </w:tcBorders>
                  <w:shd w:val="clear" w:color="auto" w:fill="F2F2F2"/>
                  <w:noWrap/>
                  <w:tcMar>
                    <w:left w:w="28" w:type="dxa"/>
                  </w:tcMar>
                  <w:vAlign w:val="bottom"/>
                </w:tcPr>
                <w:p w14:paraId="53519177" w14:textId="4EFC7F9C" w:rsidR="0050330B" w:rsidRPr="00AE47CC" w:rsidRDefault="00295857" w:rsidP="0050330B">
                  <w:pPr>
                    <w:spacing w:before="60" w:after="60"/>
                    <w:rPr>
                      <w:rFonts w:eastAsia="MS Mincho" w:cs="Times New Roman"/>
                      <w:b/>
                      <w:color w:val="000000"/>
                      <w:sz w:val="18"/>
                      <w:szCs w:val="18"/>
                      <w:bdr w:val="none" w:sz="0" w:space="0" w:color="auto" w:frame="1"/>
                      <w:lang w:eastAsia="en-AU"/>
                    </w:rPr>
                  </w:pPr>
                  <w:r>
                    <w:rPr>
                      <w:rFonts w:eastAsia="MS Mincho" w:cs="Times New Roman"/>
                      <w:b/>
                      <w:color w:val="000000"/>
                      <w:sz w:val="18"/>
                      <w:szCs w:val="18"/>
                      <w:bdr w:val="none" w:sz="0" w:space="0" w:color="auto" w:frame="1"/>
                      <w:lang w:eastAsia="en-AU"/>
                    </w:rPr>
                    <w:t>Deaths</w:t>
                  </w:r>
                  <w:r w:rsidR="000009F3">
                    <w:rPr>
                      <w:rFonts w:eastAsia="MS Mincho" w:cs="Times New Roman"/>
                      <w:b/>
                      <w:color w:val="000000"/>
                      <w:sz w:val="18"/>
                      <w:szCs w:val="18"/>
                      <w:bdr w:val="none" w:sz="0" w:space="0" w:color="auto" w:frame="1"/>
                      <w:lang w:eastAsia="en-AU"/>
                    </w:rPr>
                    <w:t>, Australia</w:t>
                  </w:r>
                </w:p>
              </w:tc>
              <w:tc>
                <w:tcPr>
                  <w:tcW w:w="1762" w:type="dxa"/>
                  <w:tcBorders>
                    <w:top w:val="nil"/>
                    <w:left w:val="nil"/>
                    <w:bottom w:val="nil"/>
                    <w:right w:val="nil"/>
                  </w:tcBorders>
                  <w:shd w:val="clear" w:color="auto" w:fill="F2F2F2"/>
                  <w:noWrap/>
                  <w:vAlign w:val="bottom"/>
                </w:tcPr>
                <w:p w14:paraId="7B46753E" w14:textId="7E6DD40A" w:rsidR="0050330B" w:rsidRPr="00AE47CC" w:rsidRDefault="00C8612B" w:rsidP="0050330B">
                  <w:pPr>
                    <w:tabs>
                      <w:tab w:val="decimal" w:pos="454"/>
                    </w:tabs>
                    <w:spacing w:before="60" w:after="60"/>
                    <w:jc w:val="right"/>
                    <w:rPr>
                      <w:rFonts w:eastAsia="MS Mincho" w:cs="Calibri"/>
                      <w:color w:val="000000"/>
                      <w:sz w:val="18"/>
                      <w:szCs w:val="18"/>
                    </w:rPr>
                  </w:pPr>
                  <w:r>
                    <w:rPr>
                      <w:rFonts w:eastAsia="MS Mincho" w:cs="Calibri"/>
                      <w:color w:val="000000"/>
                      <w:sz w:val="18"/>
                      <w:szCs w:val="18"/>
                    </w:rPr>
                    <w:t>10</w:t>
                  </w:r>
                  <w:r w:rsidR="00295857">
                    <w:rPr>
                      <w:rFonts w:eastAsia="MS Mincho" w:cs="Calibri"/>
                      <w:color w:val="000000"/>
                      <w:sz w:val="18"/>
                      <w:szCs w:val="18"/>
                    </w:rPr>
                    <w:t>/10/</w:t>
                  </w:r>
                  <w:r w:rsidR="0050330B" w:rsidRPr="00AE47CC" w:rsidDel="0050330B">
                    <w:rPr>
                      <w:rFonts w:eastAsia="MS Mincho" w:cs="Calibri"/>
                      <w:color w:val="000000"/>
                      <w:sz w:val="18"/>
                      <w:szCs w:val="18"/>
                    </w:rPr>
                    <w:t>2024</w:t>
                  </w:r>
                </w:p>
              </w:tc>
            </w:tr>
            <w:tr w:rsidR="0050330B" w:rsidRPr="00AE47CC" w14:paraId="5EB83728" w14:textId="77777777" w:rsidTr="002307BF">
              <w:trPr>
                <w:trHeight w:val="204"/>
              </w:trPr>
              <w:tc>
                <w:tcPr>
                  <w:tcW w:w="4358" w:type="dxa"/>
                  <w:tcBorders>
                    <w:top w:val="nil"/>
                    <w:bottom w:val="nil"/>
                  </w:tcBorders>
                  <w:shd w:val="clear" w:color="auto" w:fill="FFFFFF"/>
                  <w:noWrap/>
                  <w:tcMar>
                    <w:left w:w="28" w:type="dxa"/>
                  </w:tcMar>
                  <w:vAlign w:val="bottom"/>
                </w:tcPr>
                <w:p w14:paraId="59E51C6B" w14:textId="1E3423AF" w:rsidR="0050330B" w:rsidRPr="00AE47CC" w:rsidRDefault="00295857" w:rsidP="0050330B">
                  <w:pPr>
                    <w:spacing w:before="60" w:after="60"/>
                    <w:rPr>
                      <w:rFonts w:eastAsia="MS Mincho" w:cs="Times New Roman"/>
                      <w:b/>
                      <w:color w:val="000000"/>
                      <w:sz w:val="18"/>
                      <w:szCs w:val="18"/>
                      <w:bdr w:val="none" w:sz="0" w:space="0" w:color="auto" w:frame="1"/>
                      <w:lang w:eastAsia="en-AU"/>
                    </w:rPr>
                  </w:pPr>
                  <w:r>
                    <w:rPr>
                      <w:rFonts w:eastAsia="MS Mincho" w:cs="Times New Roman"/>
                      <w:b/>
                      <w:color w:val="000000"/>
                      <w:sz w:val="18"/>
                      <w:szCs w:val="18"/>
                      <w:bdr w:val="none" w:sz="0" w:space="0" w:color="auto" w:frame="1"/>
                      <w:lang w:eastAsia="en-AU"/>
                    </w:rPr>
                    <w:t>Births, Australia</w:t>
                  </w:r>
                </w:p>
              </w:tc>
              <w:tc>
                <w:tcPr>
                  <w:tcW w:w="1762" w:type="dxa"/>
                  <w:tcBorders>
                    <w:top w:val="nil"/>
                    <w:left w:val="nil"/>
                    <w:bottom w:val="nil"/>
                    <w:right w:val="nil"/>
                  </w:tcBorders>
                  <w:shd w:val="clear" w:color="auto" w:fill="FFFFFF"/>
                  <w:noWrap/>
                  <w:vAlign w:val="bottom"/>
                </w:tcPr>
                <w:p w14:paraId="45801BD3" w14:textId="33888BE4" w:rsidR="0050330B" w:rsidRPr="00AE47CC" w:rsidRDefault="00295857" w:rsidP="0050330B">
                  <w:pPr>
                    <w:tabs>
                      <w:tab w:val="decimal" w:pos="454"/>
                    </w:tabs>
                    <w:spacing w:before="60" w:after="60"/>
                    <w:jc w:val="right"/>
                    <w:rPr>
                      <w:rFonts w:eastAsia="MS Mincho" w:cs="Calibri"/>
                      <w:color w:val="000000"/>
                      <w:sz w:val="18"/>
                      <w:szCs w:val="18"/>
                    </w:rPr>
                  </w:pPr>
                  <w:r>
                    <w:rPr>
                      <w:rFonts w:eastAsia="MS Mincho" w:cs="Calibri"/>
                      <w:color w:val="000000"/>
                      <w:sz w:val="18"/>
                      <w:szCs w:val="18"/>
                    </w:rPr>
                    <w:t>16/10</w:t>
                  </w:r>
                  <w:r w:rsidR="00110C9A">
                    <w:rPr>
                      <w:rFonts w:eastAsia="MS Mincho" w:cs="Calibri"/>
                      <w:color w:val="000000"/>
                      <w:sz w:val="18"/>
                      <w:szCs w:val="18"/>
                    </w:rPr>
                    <w:t>/</w:t>
                  </w:r>
                  <w:r w:rsidR="0050330B" w:rsidRPr="00AE47CC" w:rsidDel="0050330B">
                    <w:rPr>
                      <w:rFonts w:eastAsia="MS Mincho" w:cs="Calibri"/>
                      <w:color w:val="000000"/>
                      <w:sz w:val="18"/>
                      <w:szCs w:val="18"/>
                    </w:rPr>
                    <w:t>2024</w:t>
                  </w:r>
                </w:p>
              </w:tc>
            </w:tr>
            <w:tr w:rsidR="006B0ACB" w:rsidRPr="00AE47CC" w14:paraId="564A266D" w14:textId="77777777" w:rsidTr="002307BF">
              <w:trPr>
                <w:trHeight w:val="204"/>
              </w:trPr>
              <w:tc>
                <w:tcPr>
                  <w:tcW w:w="4358" w:type="dxa"/>
                  <w:tcBorders>
                    <w:top w:val="nil"/>
                    <w:bottom w:val="nil"/>
                  </w:tcBorders>
                  <w:shd w:val="clear" w:color="auto" w:fill="FFFFFF"/>
                  <w:noWrap/>
                  <w:tcMar>
                    <w:left w:w="28" w:type="dxa"/>
                  </w:tcMar>
                  <w:vAlign w:val="bottom"/>
                </w:tcPr>
                <w:p w14:paraId="6AC96131" w14:textId="58A2EE98" w:rsidR="006B0ACB" w:rsidRDefault="006B0ACB" w:rsidP="0050330B">
                  <w:pPr>
                    <w:spacing w:before="60" w:after="60"/>
                    <w:rPr>
                      <w:rFonts w:eastAsia="MS Mincho" w:cs="Times New Roman"/>
                      <w:b/>
                      <w:color w:val="000000"/>
                      <w:sz w:val="18"/>
                      <w:szCs w:val="18"/>
                      <w:bdr w:val="none" w:sz="0" w:space="0" w:color="auto" w:frame="1"/>
                      <w:lang w:eastAsia="en-AU"/>
                    </w:rPr>
                  </w:pPr>
                  <w:r>
                    <w:rPr>
                      <w:rFonts w:eastAsia="MS Mincho" w:cs="Times New Roman"/>
                      <w:b/>
                      <w:color w:val="000000"/>
                      <w:sz w:val="18"/>
                      <w:szCs w:val="18"/>
                      <w:bdr w:val="none" w:sz="0" w:space="0" w:color="auto" w:frame="1"/>
                      <w:lang w:eastAsia="en-AU"/>
                    </w:rPr>
                    <w:t>Life expectancy, 2021-</w:t>
                  </w:r>
                  <w:r w:rsidR="00DB2E2E">
                    <w:rPr>
                      <w:rFonts w:eastAsia="MS Mincho" w:cs="Times New Roman"/>
                      <w:b/>
                      <w:color w:val="000000"/>
                      <w:sz w:val="18"/>
                      <w:szCs w:val="18"/>
                      <w:bdr w:val="none" w:sz="0" w:space="0" w:color="auto" w:frame="1"/>
                      <w:lang w:eastAsia="en-AU"/>
                    </w:rPr>
                    <w:t>23</w:t>
                  </w:r>
                </w:p>
              </w:tc>
              <w:tc>
                <w:tcPr>
                  <w:tcW w:w="1762" w:type="dxa"/>
                  <w:tcBorders>
                    <w:top w:val="nil"/>
                    <w:left w:val="nil"/>
                    <w:bottom w:val="nil"/>
                    <w:right w:val="nil"/>
                  </w:tcBorders>
                  <w:shd w:val="clear" w:color="auto" w:fill="FFFFFF"/>
                  <w:noWrap/>
                  <w:vAlign w:val="bottom"/>
                </w:tcPr>
                <w:p w14:paraId="4AA27AB4" w14:textId="15B2E938" w:rsidR="006B0ACB" w:rsidRDefault="00DB2E2E" w:rsidP="0050330B">
                  <w:pPr>
                    <w:tabs>
                      <w:tab w:val="decimal" w:pos="454"/>
                    </w:tabs>
                    <w:spacing w:before="60" w:after="60"/>
                    <w:jc w:val="right"/>
                    <w:rPr>
                      <w:rFonts w:eastAsia="MS Mincho" w:cs="Calibri"/>
                      <w:color w:val="000000"/>
                      <w:sz w:val="18"/>
                      <w:szCs w:val="18"/>
                    </w:rPr>
                  </w:pPr>
                  <w:r>
                    <w:rPr>
                      <w:rFonts w:eastAsia="MS Mincho" w:cs="Calibri"/>
                      <w:color w:val="000000"/>
                      <w:sz w:val="18"/>
                      <w:szCs w:val="18"/>
                    </w:rPr>
                    <w:t>8/11/2024</w:t>
                  </w:r>
                </w:p>
              </w:tc>
            </w:tr>
            <w:tr w:rsidR="00DB2E2E" w:rsidRPr="00AE47CC" w14:paraId="0605AA13" w14:textId="77777777" w:rsidTr="00110C9A">
              <w:trPr>
                <w:trHeight w:val="204"/>
              </w:trPr>
              <w:tc>
                <w:tcPr>
                  <w:tcW w:w="4358" w:type="dxa"/>
                  <w:tcBorders>
                    <w:top w:val="nil"/>
                    <w:bottom w:val="single" w:sz="4" w:space="0" w:color="auto"/>
                  </w:tcBorders>
                  <w:shd w:val="clear" w:color="auto" w:fill="FFFFFF"/>
                  <w:noWrap/>
                  <w:tcMar>
                    <w:left w:w="28" w:type="dxa"/>
                  </w:tcMar>
                  <w:vAlign w:val="bottom"/>
                </w:tcPr>
                <w:p w14:paraId="017C1417" w14:textId="600629BA" w:rsidR="00DB2E2E" w:rsidRDefault="005474D8" w:rsidP="0050330B">
                  <w:pPr>
                    <w:spacing w:before="60" w:after="60"/>
                    <w:rPr>
                      <w:rFonts w:eastAsia="MS Mincho" w:cs="Times New Roman"/>
                      <w:b/>
                      <w:color w:val="000000"/>
                      <w:sz w:val="18"/>
                      <w:szCs w:val="18"/>
                      <w:bdr w:val="none" w:sz="0" w:space="0" w:color="auto" w:frame="1"/>
                      <w:lang w:eastAsia="en-AU"/>
                    </w:rPr>
                  </w:pPr>
                  <w:r>
                    <w:rPr>
                      <w:rFonts w:eastAsia="MS Mincho" w:cs="Times New Roman"/>
                      <w:b/>
                      <w:color w:val="000000"/>
                      <w:sz w:val="18"/>
                      <w:szCs w:val="18"/>
                      <w:bdr w:val="none" w:sz="0" w:space="0" w:color="auto" w:frame="1"/>
                      <w:lang w:eastAsia="en-AU"/>
                    </w:rPr>
                    <w:t>National, state and territory population, June 2024</w:t>
                  </w:r>
                </w:p>
              </w:tc>
              <w:tc>
                <w:tcPr>
                  <w:tcW w:w="1762" w:type="dxa"/>
                  <w:tcBorders>
                    <w:top w:val="nil"/>
                    <w:left w:val="nil"/>
                    <w:bottom w:val="single" w:sz="4" w:space="0" w:color="auto"/>
                    <w:right w:val="nil"/>
                  </w:tcBorders>
                  <w:shd w:val="clear" w:color="auto" w:fill="FFFFFF"/>
                  <w:noWrap/>
                  <w:vAlign w:val="bottom"/>
                </w:tcPr>
                <w:p w14:paraId="101B6530" w14:textId="18774DED" w:rsidR="00DB2E2E" w:rsidRDefault="005474D8" w:rsidP="0050330B">
                  <w:pPr>
                    <w:tabs>
                      <w:tab w:val="decimal" w:pos="454"/>
                    </w:tabs>
                    <w:spacing w:before="60" w:after="60"/>
                    <w:jc w:val="right"/>
                    <w:rPr>
                      <w:rFonts w:eastAsia="MS Mincho" w:cs="Calibri"/>
                      <w:color w:val="000000"/>
                      <w:sz w:val="18"/>
                      <w:szCs w:val="18"/>
                    </w:rPr>
                  </w:pPr>
                  <w:r>
                    <w:rPr>
                      <w:rFonts w:eastAsia="MS Mincho" w:cs="Calibri"/>
                      <w:color w:val="000000"/>
                      <w:sz w:val="18"/>
                      <w:szCs w:val="18"/>
                    </w:rPr>
                    <w:t>12/12/2024</w:t>
                  </w:r>
                </w:p>
              </w:tc>
            </w:tr>
          </w:tbl>
          <w:p w14:paraId="2D0644AA" w14:textId="28C54279" w:rsidR="00725216" w:rsidRPr="00945E30" w:rsidRDefault="00725216" w:rsidP="00F21FAB"/>
        </w:tc>
      </w:tr>
      <w:tr w:rsidR="009E7129" w:rsidRPr="0023709A" w14:paraId="6F5E384E" w14:textId="77777777" w:rsidTr="00CC3A04">
        <w:trPr>
          <w:trHeight w:val="300"/>
        </w:trPr>
        <w:tc>
          <w:tcPr>
            <w:tcW w:w="5000" w:type="pct"/>
            <w:shd w:val="clear" w:color="auto" w:fill="auto"/>
            <w:vAlign w:val="center"/>
          </w:tcPr>
          <w:p w14:paraId="3892B609" w14:textId="77777777" w:rsidR="009E7129" w:rsidRPr="00E67E6C" w:rsidRDefault="009E7129" w:rsidP="006A05AA">
            <w:pPr>
              <w:outlineLvl w:val="2"/>
              <w:rPr>
                <w:rFonts w:eastAsia="Calibri" w:cs="Arial"/>
                <w:b/>
                <w:i/>
                <w:iCs/>
                <w:color w:val="002C47"/>
                <w:sz w:val="24"/>
              </w:rPr>
            </w:pPr>
          </w:p>
        </w:tc>
      </w:tr>
      <w:tr w:rsidR="00BF091A" w:rsidRPr="0023709A" w14:paraId="54F370F0" w14:textId="77777777" w:rsidTr="00CC3A04">
        <w:trPr>
          <w:trHeight w:val="300"/>
        </w:trPr>
        <w:tc>
          <w:tcPr>
            <w:tcW w:w="5000" w:type="pct"/>
            <w:shd w:val="clear" w:color="auto" w:fill="auto"/>
            <w:vAlign w:val="center"/>
          </w:tcPr>
          <w:p w14:paraId="19F48733" w14:textId="77777777" w:rsidR="00BF091A" w:rsidRPr="00E67E6C" w:rsidRDefault="00BF091A" w:rsidP="006A05AA">
            <w:pPr>
              <w:outlineLvl w:val="2"/>
              <w:rPr>
                <w:rFonts w:eastAsia="Calibri" w:cs="Arial"/>
                <w:b/>
                <w:i/>
                <w:iCs/>
                <w:color w:val="002C47"/>
                <w:sz w:val="24"/>
              </w:rPr>
            </w:pPr>
          </w:p>
        </w:tc>
      </w:tr>
      <w:tr w:rsidR="00725216" w:rsidRPr="0023709A" w14:paraId="5CA9948B" w14:textId="77777777" w:rsidTr="00CC3A04">
        <w:trPr>
          <w:trHeight w:val="300"/>
        </w:trPr>
        <w:tc>
          <w:tcPr>
            <w:tcW w:w="5000" w:type="pct"/>
            <w:shd w:val="clear" w:color="auto" w:fill="auto"/>
          </w:tcPr>
          <w:p w14:paraId="4B60D3C9" w14:textId="77777777" w:rsidR="00725216" w:rsidRPr="00834409" w:rsidRDefault="00725216" w:rsidP="00F21FAB"/>
        </w:tc>
      </w:tr>
      <w:tr w:rsidR="00725216" w:rsidRPr="00D24DBE" w14:paraId="4AB1EC6E" w14:textId="77777777" w:rsidTr="00CC3A04">
        <w:trPr>
          <w:trHeight w:val="300"/>
        </w:trPr>
        <w:tc>
          <w:tcPr>
            <w:tcW w:w="5000" w:type="pct"/>
            <w:tcBorders>
              <w:bottom w:val="single" w:sz="12" w:space="0" w:color="002C47" w:themeColor="accent1"/>
            </w:tcBorders>
            <w:shd w:val="clear" w:color="auto" w:fill="auto"/>
            <w:vAlign w:val="center"/>
          </w:tcPr>
          <w:p w14:paraId="70B4801F" w14:textId="77777777" w:rsidR="00725216" w:rsidRPr="006579A0" w:rsidRDefault="00725216" w:rsidP="00F21FAB">
            <w:pPr>
              <w:pStyle w:val="Heading3"/>
            </w:pPr>
            <w:r>
              <w:t>NOTES</w:t>
            </w:r>
          </w:p>
          <w:p w14:paraId="57A4071E" w14:textId="7FF27E64" w:rsidR="00725216" w:rsidRPr="00D24DBE" w:rsidRDefault="00725216" w:rsidP="00F21FAB">
            <w:r>
              <w:t xml:space="preserve">Further detail is available from the </w:t>
            </w:r>
            <w:r w:rsidR="00072A31">
              <w:t xml:space="preserve">ABS in </w:t>
            </w:r>
            <w:hyperlink r:id="rId12" w:history="1">
              <w:r w:rsidR="00613055">
                <w:rPr>
                  <w:rStyle w:val="Hyperlink"/>
                  <w:i/>
                  <w:iCs/>
                </w:rPr>
                <w:t>National, state and territory population, March 2024</w:t>
              </w:r>
            </w:hyperlink>
            <w:r w:rsidR="00072A31" w:rsidRPr="00892D62">
              <w:t>.</w:t>
            </w:r>
            <w:r>
              <w:t xml:space="preserve"> </w:t>
            </w:r>
          </w:p>
        </w:tc>
      </w:tr>
    </w:tbl>
    <w:p w14:paraId="475E7B83" w14:textId="3582D1BA" w:rsidR="00763EB8" w:rsidRDefault="00763EB8" w:rsidP="00A43EFE">
      <w:pPr>
        <w:rPr>
          <w:color w:val="000000"/>
        </w:rPr>
      </w:pPr>
    </w:p>
    <w:p w14:paraId="2748F8F0" w14:textId="77777777" w:rsidR="00725216" w:rsidRDefault="00725216" w:rsidP="00E4382B">
      <w:pPr>
        <w:spacing w:before="0" w:after="200" w:line="276" w:lineRule="auto"/>
        <w:rPr>
          <w:color w:val="000000"/>
        </w:rPr>
      </w:pPr>
    </w:p>
    <w:sectPr w:rsidR="00725216" w:rsidSect="0095682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94FB" w14:textId="77777777" w:rsidR="00EF6A25" w:rsidRDefault="00EF6A25" w:rsidP="008F6A37">
      <w:r>
        <w:separator/>
      </w:r>
    </w:p>
  </w:endnote>
  <w:endnote w:type="continuationSeparator" w:id="0">
    <w:p w14:paraId="040C5ED6" w14:textId="77777777" w:rsidR="00EF6A25" w:rsidRDefault="00EF6A25" w:rsidP="008F6A37">
      <w:r>
        <w:continuationSeparator/>
      </w:r>
    </w:p>
  </w:endnote>
  <w:endnote w:type="continuationNotice" w:id="1">
    <w:p w14:paraId="12957F4B" w14:textId="77777777" w:rsidR="00EF6A25" w:rsidRDefault="00EF6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91A5" w14:textId="75752A09" w:rsidR="00F21FAB" w:rsidRDefault="00F21FAB">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3</w:t>
    </w:r>
    <w:r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27CF" w14:textId="4DDB57AF"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305" w14:textId="7B5B23E0"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6B0E" w14:textId="77777777" w:rsidR="00EF6A25" w:rsidRDefault="00EF6A25" w:rsidP="008F6A37">
      <w:r>
        <w:separator/>
      </w:r>
    </w:p>
  </w:footnote>
  <w:footnote w:type="continuationSeparator" w:id="0">
    <w:p w14:paraId="37E85573" w14:textId="77777777" w:rsidR="00EF6A25" w:rsidRDefault="00EF6A25" w:rsidP="008F6A37">
      <w:r>
        <w:continuationSeparator/>
      </w:r>
    </w:p>
  </w:footnote>
  <w:footnote w:type="continuationNotice" w:id="1">
    <w:p w14:paraId="42EEA1FC" w14:textId="77777777" w:rsidR="00EF6A25" w:rsidRDefault="00EF6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D1D4" w14:textId="0A9FACF2" w:rsidR="00F21FAB" w:rsidRPr="00763EB8" w:rsidRDefault="00F21FAB" w:rsidP="00763EB8">
    <w:pPr>
      <w:pStyle w:val="Header"/>
      <w:jc w:val="left"/>
      <w:rPr>
        <w:color w:val="002C47" w:themeColor="accent1"/>
      </w:rPr>
    </w:pPr>
    <w:r w:rsidRPr="00763EB8">
      <w:rPr>
        <w:color w:val="002C47" w:themeColor="accent1"/>
      </w:rPr>
      <w:t>Centre for Population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A917" w14:textId="7799EE0D" w:rsidR="00F21FAB" w:rsidRPr="00763EB8" w:rsidRDefault="00F21FAB" w:rsidP="00763EB8">
    <w:pPr>
      <w:pStyle w:val="HeaderOdd"/>
      <w:rPr>
        <w:b w:val="0"/>
        <w:bCs/>
        <w:i/>
        <w:iCs/>
      </w:rPr>
    </w:pPr>
    <w:r w:rsidRPr="00592294">
      <w:rPr>
        <w:b w:val="0"/>
        <w:bCs/>
      </w:rPr>
      <w:t xml:space="preserve">Analysis of </w:t>
    </w:r>
    <w:r w:rsidR="00C82493" w:rsidRPr="00C82493">
      <w:rPr>
        <w:b w:val="0"/>
        <w:bCs/>
        <w:i/>
        <w:iCs/>
      </w:rPr>
      <w:t>National, state and territory population, 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CB3" w14:textId="5162B5A1" w:rsidR="00F21FAB" w:rsidRPr="00725216" w:rsidRDefault="00F21FAB" w:rsidP="00725216">
    <w:pPr>
      <w:pStyle w:val="Header"/>
    </w:pPr>
    <w:r>
      <w:rPr>
        <w:noProof/>
        <w:lang w:eastAsia="en-AU"/>
      </w:rPr>
      <w:drawing>
        <wp:anchor distT="0" distB="0" distL="114300" distR="114300" simplePos="0" relativeHeight="251658240" behindDoc="0" locked="0" layoutInCell="1" allowOverlap="1" wp14:anchorId="52DEB93A" wp14:editId="66613020">
          <wp:simplePos x="0" y="0"/>
          <wp:positionH relativeFrom="page">
            <wp:align>left</wp:align>
          </wp:positionH>
          <wp:positionV relativeFrom="paragraph">
            <wp:posOffset>-447675</wp:posOffset>
          </wp:positionV>
          <wp:extent cx="7559994" cy="1441305"/>
          <wp:effectExtent l="0" t="0" r="3175" b="6985"/>
          <wp:wrapNone/>
          <wp:docPr id="3" name="Picture 3" descr="Centre for Popula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re for Population header"/>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F43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CD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2B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AA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5AB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82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24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2A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707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20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88BE711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E22831"/>
    <w:multiLevelType w:val="hybridMultilevel"/>
    <w:tmpl w:val="5E5EBE38"/>
    <w:lvl w:ilvl="0" w:tplc="DB1EC5FE">
      <w:numFmt w:val="bullet"/>
      <w:lvlText w:val="-"/>
      <w:lvlJc w:val="left"/>
      <w:pPr>
        <w:ind w:left="832" w:hanging="360"/>
      </w:pPr>
      <w:rPr>
        <w:rFonts w:ascii="Calibri" w:eastAsiaTheme="minorEastAsia" w:hAnsi="Calibri" w:cs="Calibr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4" w15:restartNumberingAfterBreak="0">
    <w:nsid w:val="1C4A0461"/>
    <w:multiLevelType w:val="hybridMultilevel"/>
    <w:tmpl w:val="91260442"/>
    <w:lvl w:ilvl="0" w:tplc="B49A184C">
      <w:start w:val="1"/>
      <w:numFmt w:val="decimal"/>
      <w:lvlText w:val="Chart %1."/>
      <w:lvlJc w:val="left"/>
      <w:pPr>
        <w:ind w:left="5038"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15"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326A3C"/>
    <w:multiLevelType w:val="multilevel"/>
    <w:tmpl w:val="EDEAF1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962" w:hanging="360"/>
      </w:pPr>
    </w:lvl>
    <w:lvl w:ilvl="4">
      <w:start w:val="1"/>
      <w:numFmt w:val="lowerLetter"/>
      <w:lvlText w:val="(%5)"/>
      <w:lvlJc w:val="left"/>
      <w:pPr>
        <w:ind w:left="2322" w:hanging="360"/>
      </w:pPr>
    </w:lvl>
    <w:lvl w:ilvl="5">
      <w:start w:val="1"/>
      <w:numFmt w:val="lowerRoman"/>
      <w:lvlText w:val="(%6)"/>
      <w:lvlJc w:val="left"/>
      <w:pPr>
        <w:ind w:left="2682" w:hanging="360"/>
      </w:pPr>
    </w:lvl>
    <w:lvl w:ilvl="6">
      <w:start w:val="1"/>
      <w:numFmt w:val="decimal"/>
      <w:lvlText w:val="%7."/>
      <w:lvlJc w:val="left"/>
      <w:pPr>
        <w:ind w:left="3042" w:hanging="360"/>
      </w:pPr>
    </w:lvl>
    <w:lvl w:ilvl="7">
      <w:start w:val="1"/>
      <w:numFmt w:val="lowerLetter"/>
      <w:lvlText w:val="%8."/>
      <w:lvlJc w:val="left"/>
      <w:pPr>
        <w:ind w:left="3402" w:hanging="360"/>
      </w:pPr>
    </w:lvl>
    <w:lvl w:ilvl="8">
      <w:start w:val="1"/>
      <w:numFmt w:val="lowerRoman"/>
      <w:lvlText w:val="%9."/>
      <w:lvlJc w:val="left"/>
      <w:pPr>
        <w:ind w:left="3762" w:hanging="360"/>
      </w:pPr>
    </w:lvl>
  </w:abstractNum>
  <w:abstractNum w:abstractNumId="17" w15:restartNumberingAfterBreak="0">
    <w:nsid w:val="30880C4C"/>
    <w:multiLevelType w:val="hybridMultilevel"/>
    <w:tmpl w:val="EDC0752C"/>
    <w:lvl w:ilvl="0" w:tplc="8550C522">
      <w:start w:val="1"/>
      <w:numFmt w:val="bullet"/>
      <w:lvlText w:val=""/>
      <w:lvlJc w:val="left"/>
      <w:pPr>
        <w:ind w:left="1080" w:hanging="360"/>
      </w:pPr>
      <w:rPr>
        <w:rFonts w:ascii="Symbol" w:hAnsi="Symbol"/>
      </w:rPr>
    </w:lvl>
    <w:lvl w:ilvl="1" w:tplc="67127E9A">
      <w:start w:val="1"/>
      <w:numFmt w:val="bullet"/>
      <w:lvlText w:val=""/>
      <w:lvlJc w:val="left"/>
      <w:pPr>
        <w:ind w:left="1080" w:hanging="360"/>
      </w:pPr>
      <w:rPr>
        <w:rFonts w:ascii="Symbol" w:hAnsi="Symbol"/>
      </w:rPr>
    </w:lvl>
    <w:lvl w:ilvl="2" w:tplc="3D9849FE">
      <w:start w:val="1"/>
      <w:numFmt w:val="bullet"/>
      <w:lvlText w:val=""/>
      <w:lvlJc w:val="left"/>
      <w:pPr>
        <w:ind w:left="1080" w:hanging="360"/>
      </w:pPr>
      <w:rPr>
        <w:rFonts w:ascii="Symbol" w:hAnsi="Symbol"/>
      </w:rPr>
    </w:lvl>
    <w:lvl w:ilvl="3" w:tplc="F250A0E6">
      <w:start w:val="1"/>
      <w:numFmt w:val="bullet"/>
      <w:lvlText w:val=""/>
      <w:lvlJc w:val="left"/>
      <w:pPr>
        <w:ind w:left="1080" w:hanging="360"/>
      </w:pPr>
      <w:rPr>
        <w:rFonts w:ascii="Symbol" w:hAnsi="Symbol"/>
      </w:rPr>
    </w:lvl>
    <w:lvl w:ilvl="4" w:tplc="3086D05C">
      <w:start w:val="1"/>
      <w:numFmt w:val="bullet"/>
      <w:lvlText w:val=""/>
      <w:lvlJc w:val="left"/>
      <w:pPr>
        <w:ind w:left="1080" w:hanging="360"/>
      </w:pPr>
      <w:rPr>
        <w:rFonts w:ascii="Symbol" w:hAnsi="Symbol"/>
      </w:rPr>
    </w:lvl>
    <w:lvl w:ilvl="5" w:tplc="E8408BB4">
      <w:start w:val="1"/>
      <w:numFmt w:val="bullet"/>
      <w:lvlText w:val=""/>
      <w:lvlJc w:val="left"/>
      <w:pPr>
        <w:ind w:left="1080" w:hanging="360"/>
      </w:pPr>
      <w:rPr>
        <w:rFonts w:ascii="Symbol" w:hAnsi="Symbol"/>
      </w:rPr>
    </w:lvl>
    <w:lvl w:ilvl="6" w:tplc="00B45890">
      <w:start w:val="1"/>
      <w:numFmt w:val="bullet"/>
      <w:lvlText w:val=""/>
      <w:lvlJc w:val="left"/>
      <w:pPr>
        <w:ind w:left="1080" w:hanging="360"/>
      </w:pPr>
      <w:rPr>
        <w:rFonts w:ascii="Symbol" w:hAnsi="Symbol"/>
      </w:rPr>
    </w:lvl>
    <w:lvl w:ilvl="7" w:tplc="12361BA4">
      <w:start w:val="1"/>
      <w:numFmt w:val="bullet"/>
      <w:lvlText w:val=""/>
      <w:lvlJc w:val="left"/>
      <w:pPr>
        <w:ind w:left="1080" w:hanging="360"/>
      </w:pPr>
      <w:rPr>
        <w:rFonts w:ascii="Symbol" w:hAnsi="Symbol"/>
      </w:rPr>
    </w:lvl>
    <w:lvl w:ilvl="8" w:tplc="C4C8BE3C">
      <w:start w:val="1"/>
      <w:numFmt w:val="bullet"/>
      <w:lvlText w:val=""/>
      <w:lvlJc w:val="left"/>
      <w:pPr>
        <w:ind w:left="1080" w:hanging="360"/>
      </w:pPr>
      <w:rPr>
        <w:rFonts w:ascii="Symbol" w:hAnsi="Symbol"/>
      </w:rPr>
    </w:lvl>
  </w:abstractNum>
  <w:abstractNum w:abstractNumId="18"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506705"/>
    <w:multiLevelType w:val="multilevel"/>
    <w:tmpl w:val="DB34D3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0C37C0"/>
    <w:multiLevelType w:val="hybridMultilevel"/>
    <w:tmpl w:val="7E4EFDA8"/>
    <w:lvl w:ilvl="0" w:tplc="BD6EB0BC">
      <w:start w:val="1"/>
      <w:numFmt w:val="decimal"/>
      <w:lvlText w:val="Chart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7F6AB3"/>
    <w:multiLevelType w:val="hybridMultilevel"/>
    <w:tmpl w:val="E8D02006"/>
    <w:lvl w:ilvl="0" w:tplc="56DE09CA">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3B4488"/>
    <w:multiLevelType w:val="hybridMultilevel"/>
    <w:tmpl w:val="C58AD278"/>
    <w:lvl w:ilvl="0" w:tplc="EA9ABC6A">
      <w:start w:val="1"/>
      <w:numFmt w:val="bullet"/>
      <w:lvlText w:val=""/>
      <w:lvlJc w:val="left"/>
      <w:pPr>
        <w:ind w:left="1080" w:hanging="360"/>
      </w:pPr>
      <w:rPr>
        <w:rFonts w:ascii="Symbol" w:hAnsi="Symbol"/>
      </w:rPr>
    </w:lvl>
    <w:lvl w:ilvl="1" w:tplc="CC988560">
      <w:start w:val="1"/>
      <w:numFmt w:val="bullet"/>
      <w:lvlText w:val=""/>
      <w:lvlJc w:val="left"/>
      <w:pPr>
        <w:ind w:left="1080" w:hanging="360"/>
      </w:pPr>
      <w:rPr>
        <w:rFonts w:ascii="Symbol" w:hAnsi="Symbol"/>
      </w:rPr>
    </w:lvl>
    <w:lvl w:ilvl="2" w:tplc="44D644EE">
      <w:start w:val="1"/>
      <w:numFmt w:val="bullet"/>
      <w:lvlText w:val=""/>
      <w:lvlJc w:val="left"/>
      <w:pPr>
        <w:ind w:left="1080" w:hanging="360"/>
      </w:pPr>
      <w:rPr>
        <w:rFonts w:ascii="Symbol" w:hAnsi="Symbol"/>
      </w:rPr>
    </w:lvl>
    <w:lvl w:ilvl="3" w:tplc="B2B8EF78">
      <w:start w:val="1"/>
      <w:numFmt w:val="bullet"/>
      <w:lvlText w:val=""/>
      <w:lvlJc w:val="left"/>
      <w:pPr>
        <w:ind w:left="1080" w:hanging="360"/>
      </w:pPr>
      <w:rPr>
        <w:rFonts w:ascii="Symbol" w:hAnsi="Symbol"/>
      </w:rPr>
    </w:lvl>
    <w:lvl w:ilvl="4" w:tplc="4F1655B2">
      <w:start w:val="1"/>
      <w:numFmt w:val="bullet"/>
      <w:lvlText w:val=""/>
      <w:lvlJc w:val="left"/>
      <w:pPr>
        <w:ind w:left="1080" w:hanging="360"/>
      </w:pPr>
      <w:rPr>
        <w:rFonts w:ascii="Symbol" w:hAnsi="Symbol"/>
      </w:rPr>
    </w:lvl>
    <w:lvl w:ilvl="5" w:tplc="20000C88">
      <w:start w:val="1"/>
      <w:numFmt w:val="bullet"/>
      <w:lvlText w:val=""/>
      <w:lvlJc w:val="left"/>
      <w:pPr>
        <w:ind w:left="1080" w:hanging="360"/>
      </w:pPr>
      <w:rPr>
        <w:rFonts w:ascii="Symbol" w:hAnsi="Symbol"/>
      </w:rPr>
    </w:lvl>
    <w:lvl w:ilvl="6" w:tplc="26587DB4">
      <w:start w:val="1"/>
      <w:numFmt w:val="bullet"/>
      <w:lvlText w:val=""/>
      <w:lvlJc w:val="left"/>
      <w:pPr>
        <w:ind w:left="1080" w:hanging="360"/>
      </w:pPr>
      <w:rPr>
        <w:rFonts w:ascii="Symbol" w:hAnsi="Symbol"/>
      </w:rPr>
    </w:lvl>
    <w:lvl w:ilvl="7" w:tplc="E77E7C12">
      <w:start w:val="1"/>
      <w:numFmt w:val="bullet"/>
      <w:lvlText w:val=""/>
      <w:lvlJc w:val="left"/>
      <w:pPr>
        <w:ind w:left="1080" w:hanging="360"/>
      </w:pPr>
      <w:rPr>
        <w:rFonts w:ascii="Symbol" w:hAnsi="Symbol"/>
      </w:rPr>
    </w:lvl>
    <w:lvl w:ilvl="8" w:tplc="1AC2D884">
      <w:start w:val="1"/>
      <w:numFmt w:val="bullet"/>
      <w:lvlText w:val=""/>
      <w:lvlJc w:val="left"/>
      <w:pPr>
        <w:ind w:left="1080" w:hanging="360"/>
      </w:pPr>
      <w:rPr>
        <w:rFonts w:ascii="Symbol" w:hAnsi="Symbol"/>
      </w:rPr>
    </w:lvl>
  </w:abstractNum>
  <w:abstractNum w:abstractNumId="25" w15:restartNumberingAfterBreak="0">
    <w:nsid w:val="4468013C"/>
    <w:multiLevelType w:val="hybridMultilevel"/>
    <w:tmpl w:val="435C868E"/>
    <w:lvl w:ilvl="0" w:tplc="65CA96DA">
      <w:start w:val="1"/>
      <w:numFmt w:val="decimal"/>
      <w:pStyle w:val="Heading8"/>
      <w:lvlText w:val="Table %1."/>
      <w:lvlJc w:val="left"/>
      <w:pPr>
        <w:tabs>
          <w:tab w:val="num" w:pos="992"/>
        </w:tabs>
        <w:ind w:left="992" w:hanging="99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B20637"/>
    <w:multiLevelType w:val="hybridMultilevel"/>
    <w:tmpl w:val="E57A028C"/>
    <w:lvl w:ilvl="0" w:tplc="345E5FF0">
      <w:start w:val="1"/>
      <w:numFmt w:val="decimal"/>
      <w:lvlText w:val="Table %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0F57A5"/>
    <w:multiLevelType w:val="hybridMultilevel"/>
    <w:tmpl w:val="C5945306"/>
    <w:lvl w:ilvl="0" w:tplc="8A16F68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5A02C0"/>
    <w:multiLevelType w:val="hybridMultilevel"/>
    <w:tmpl w:val="CB224C8E"/>
    <w:lvl w:ilvl="0" w:tplc="70DACDBC">
      <w:start w:val="1"/>
      <w:numFmt w:val="decimal"/>
      <w:pStyle w:val="ChartMainHeading"/>
      <w:lvlText w:val="Chart %1."/>
      <w:lvlJc w:val="left"/>
      <w:pPr>
        <w:tabs>
          <w:tab w:val="num" w:pos="992"/>
        </w:tabs>
        <w:ind w:left="992" w:hanging="99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C040BD"/>
    <w:multiLevelType w:val="hybridMultilevel"/>
    <w:tmpl w:val="0274866E"/>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8"/>
  </w:num>
  <w:num w:numId="17">
    <w:abstractNumId w:val="28"/>
  </w:num>
  <w:num w:numId="18">
    <w:abstractNumId w:val="19"/>
  </w:num>
  <w:num w:numId="19">
    <w:abstractNumId w:val="12"/>
  </w:num>
  <w:num w:numId="20">
    <w:abstractNumId w:val="23"/>
  </w:num>
  <w:num w:numId="21">
    <w:abstractNumId w:val="14"/>
  </w:num>
  <w:num w:numId="22">
    <w:abstractNumId w:val="21"/>
  </w:num>
  <w:num w:numId="23">
    <w:abstractNumId w:val="11"/>
  </w:num>
  <w:num w:numId="24">
    <w:abstractNumId w:val="15"/>
  </w:num>
  <w:num w:numId="25">
    <w:abstractNumId w:val="26"/>
  </w:num>
  <w:num w:numId="26">
    <w:abstractNumId w:val="22"/>
  </w:num>
  <w:num w:numId="27">
    <w:abstractNumId w:val="27"/>
  </w:num>
  <w:num w:numId="28">
    <w:abstractNumId w:val="30"/>
  </w:num>
  <w:num w:numId="29">
    <w:abstractNumId w:val="29"/>
  </w:num>
  <w:num w:numId="30">
    <w:abstractNumId w:val="25"/>
  </w:num>
  <w:num w:numId="31">
    <w:abstractNumId w:val="30"/>
  </w:num>
  <w:num w:numId="32">
    <w:abstractNumId w:val="16"/>
  </w:num>
  <w:num w:numId="33">
    <w:abstractNumId w:val="16"/>
  </w:num>
  <w:num w:numId="34">
    <w:abstractNumId w:val="16"/>
  </w:num>
  <w:num w:numId="35">
    <w:abstractNumId w:val="30"/>
  </w:num>
  <w:num w:numId="36">
    <w:abstractNumId w:val="30"/>
  </w:num>
  <w:num w:numId="37">
    <w:abstractNumId w:val="30"/>
  </w:num>
  <w:num w:numId="38">
    <w:abstractNumId w:val="16"/>
  </w:num>
  <w:num w:numId="39">
    <w:abstractNumId w:val="13"/>
  </w:num>
  <w:num w:numId="40">
    <w:abstractNumId w:val="16"/>
  </w:num>
  <w:num w:numId="41">
    <w:abstractNumId w:val="16"/>
  </w:num>
  <w:num w:numId="42">
    <w:abstractNumId w:val="16"/>
  </w:num>
  <w:num w:numId="43">
    <w:abstractNumId w:val="16"/>
  </w:num>
  <w:num w:numId="44">
    <w:abstractNumId w:val="24"/>
  </w:num>
  <w:num w:numId="45">
    <w:abstractNumId w:val="17"/>
  </w:num>
  <w:num w:numId="46">
    <w:abstractNumId w:val="20"/>
  </w:num>
  <w:num w:numId="47">
    <w:abstractNumId w:val="16"/>
  </w:num>
  <w:num w:numId="48">
    <w:abstractNumId w:val="1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F"/>
    <w:rsid w:val="000006AA"/>
    <w:rsid w:val="000007A5"/>
    <w:rsid w:val="000009F3"/>
    <w:rsid w:val="00000AA8"/>
    <w:rsid w:val="00001061"/>
    <w:rsid w:val="000012E6"/>
    <w:rsid w:val="0000189F"/>
    <w:rsid w:val="00001931"/>
    <w:rsid w:val="00001A6D"/>
    <w:rsid w:val="00001B2D"/>
    <w:rsid w:val="00001EFA"/>
    <w:rsid w:val="0000204D"/>
    <w:rsid w:val="00002583"/>
    <w:rsid w:val="000025C3"/>
    <w:rsid w:val="000026C8"/>
    <w:rsid w:val="0000282B"/>
    <w:rsid w:val="00002D9A"/>
    <w:rsid w:val="00002E38"/>
    <w:rsid w:val="00002F1E"/>
    <w:rsid w:val="00003360"/>
    <w:rsid w:val="000034A6"/>
    <w:rsid w:val="000034B2"/>
    <w:rsid w:val="00003A51"/>
    <w:rsid w:val="000047A2"/>
    <w:rsid w:val="000048B3"/>
    <w:rsid w:val="00004B73"/>
    <w:rsid w:val="00004BDA"/>
    <w:rsid w:val="00005552"/>
    <w:rsid w:val="00005B1D"/>
    <w:rsid w:val="00005BFD"/>
    <w:rsid w:val="00005C33"/>
    <w:rsid w:val="00005FDD"/>
    <w:rsid w:val="000062A4"/>
    <w:rsid w:val="000064CC"/>
    <w:rsid w:val="00006DF3"/>
    <w:rsid w:val="00006F0D"/>
    <w:rsid w:val="0000710C"/>
    <w:rsid w:val="0000728B"/>
    <w:rsid w:val="000075D6"/>
    <w:rsid w:val="000100F5"/>
    <w:rsid w:val="00010290"/>
    <w:rsid w:val="0001086D"/>
    <w:rsid w:val="00010B11"/>
    <w:rsid w:val="00010D6A"/>
    <w:rsid w:val="00011561"/>
    <w:rsid w:val="000116FC"/>
    <w:rsid w:val="00011923"/>
    <w:rsid w:val="00011BB2"/>
    <w:rsid w:val="00011E58"/>
    <w:rsid w:val="000128EE"/>
    <w:rsid w:val="00013131"/>
    <w:rsid w:val="000131D4"/>
    <w:rsid w:val="0001329D"/>
    <w:rsid w:val="00013386"/>
    <w:rsid w:val="0001357F"/>
    <w:rsid w:val="000135AD"/>
    <w:rsid w:val="000137BE"/>
    <w:rsid w:val="000138FE"/>
    <w:rsid w:val="00013A22"/>
    <w:rsid w:val="00013ABC"/>
    <w:rsid w:val="00013D13"/>
    <w:rsid w:val="0001447B"/>
    <w:rsid w:val="000146DA"/>
    <w:rsid w:val="0001470F"/>
    <w:rsid w:val="0001485B"/>
    <w:rsid w:val="00014A87"/>
    <w:rsid w:val="00014B3E"/>
    <w:rsid w:val="00014BB8"/>
    <w:rsid w:val="00014E3A"/>
    <w:rsid w:val="00015364"/>
    <w:rsid w:val="00015406"/>
    <w:rsid w:val="00015485"/>
    <w:rsid w:val="00015507"/>
    <w:rsid w:val="0001561E"/>
    <w:rsid w:val="00016E79"/>
    <w:rsid w:val="00017247"/>
    <w:rsid w:val="0001777D"/>
    <w:rsid w:val="00017E07"/>
    <w:rsid w:val="00017F51"/>
    <w:rsid w:val="00020233"/>
    <w:rsid w:val="000212AE"/>
    <w:rsid w:val="000214A2"/>
    <w:rsid w:val="000219AA"/>
    <w:rsid w:val="00021AA4"/>
    <w:rsid w:val="00021F36"/>
    <w:rsid w:val="0002231F"/>
    <w:rsid w:val="000226B5"/>
    <w:rsid w:val="000229AA"/>
    <w:rsid w:val="000229FB"/>
    <w:rsid w:val="00022B42"/>
    <w:rsid w:val="00022C7A"/>
    <w:rsid w:val="00023264"/>
    <w:rsid w:val="00023488"/>
    <w:rsid w:val="00023673"/>
    <w:rsid w:val="00023870"/>
    <w:rsid w:val="000239D7"/>
    <w:rsid w:val="00023ACB"/>
    <w:rsid w:val="00023CBA"/>
    <w:rsid w:val="00024A4C"/>
    <w:rsid w:val="00024D0B"/>
    <w:rsid w:val="00025221"/>
    <w:rsid w:val="000252C9"/>
    <w:rsid w:val="000255DC"/>
    <w:rsid w:val="00025B8B"/>
    <w:rsid w:val="00025C6F"/>
    <w:rsid w:val="00025DC8"/>
    <w:rsid w:val="000260C7"/>
    <w:rsid w:val="0002653A"/>
    <w:rsid w:val="000267DB"/>
    <w:rsid w:val="00026A14"/>
    <w:rsid w:val="00026AC7"/>
    <w:rsid w:val="00027731"/>
    <w:rsid w:val="00027A43"/>
    <w:rsid w:val="00027CE2"/>
    <w:rsid w:val="00027EE9"/>
    <w:rsid w:val="0003024E"/>
    <w:rsid w:val="000303EE"/>
    <w:rsid w:val="0003055A"/>
    <w:rsid w:val="0003083C"/>
    <w:rsid w:val="00030B04"/>
    <w:rsid w:val="00030DC1"/>
    <w:rsid w:val="00031199"/>
    <w:rsid w:val="00031227"/>
    <w:rsid w:val="00031361"/>
    <w:rsid w:val="00031723"/>
    <w:rsid w:val="00031F52"/>
    <w:rsid w:val="00032051"/>
    <w:rsid w:val="000321E4"/>
    <w:rsid w:val="000328CD"/>
    <w:rsid w:val="00032B68"/>
    <w:rsid w:val="00032B74"/>
    <w:rsid w:val="00032DC5"/>
    <w:rsid w:val="00032DF7"/>
    <w:rsid w:val="000330A2"/>
    <w:rsid w:val="0003323F"/>
    <w:rsid w:val="00033639"/>
    <w:rsid w:val="00033F35"/>
    <w:rsid w:val="0003407E"/>
    <w:rsid w:val="00034115"/>
    <w:rsid w:val="00034186"/>
    <w:rsid w:val="000345E6"/>
    <w:rsid w:val="00034772"/>
    <w:rsid w:val="0003491F"/>
    <w:rsid w:val="00034D45"/>
    <w:rsid w:val="00034E18"/>
    <w:rsid w:val="00034ECB"/>
    <w:rsid w:val="00035341"/>
    <w:rsid w:val="00035603"/>
    <w:rsid w:val="000356BB"/>
    <w:rsid w:val="00036086"/>
    <w:rsid w:val="000361F9"/>
    <w:rsid w:val="00036253"/>
    <w:rsid w:val="00036886"/>
    <w:rsid w:val="00036BD8"/>
    <w:rsid w:val="00036EDD"/>
    <w:rsid w:val="0003706F"/>
    <w:rsid w:val="00037AEA"/>
    <w:rsid w:val="0004038D"/>
    <w:rsid w:val="00040405"/>
    <w:rsid w:val="00040412"/>
    <w:rsid w:val="00040499"/>
    <w:rsid w:val="000405D3"/>
    <w:rsid w:val="000409F3"/>
    <w:rsid w:val="00040D0D"/>
    <w:rsid w:val="00040D29"/>
    <w:rsid w:val="00041308"/>
    <w:rsid w:val="00041A62"/>
    <w:rsid w:val="00042173"/>
    <w:rsid w:val="000433C2"/>
    <w:rsid w:val="0004340C"/>
    <w:rsid w:val="000435F9"/>
    <w:rsid w:val="00043669"/>
    <w:rsid w:val="00043DE3"/>
    <w:rsid w:val="00043F37"/>
    <w:rsid w:val="0004404A"/>
    <w:rsid w:val="00044237"/>
    <w:rsid w:val="0004496F"/>
    <w:rsid w:val="000449FD"/>
    <w:rsid w:val="00044A6C"/>
    <w:rsid w:val="00044B52"/>
    <w:rsid w:val="00044BD0"/>
    <w:rsid w:val="000452E4"/>
    <w:rsid w:val="00045350"/>
    <w:rsid w:val="00045431"/>
    <w:rsid w:val="000458ED"/>
    <w:rsid w:val="00045ECF"/>
    <w:rsid w:val="000463D6"/>
    <w:rsid w:val="000465EE"/>
    <w:rsid w:val="00046895"/>
    <w:rsid w:val="000468CE"/>
    <w:rsid w:val="00046DAC"/>
    <w:rsid w:val="0004718D"/>
    <w:rsid w:val="00047931"/>
    <w:rsid w:val="00047A6E"/>
    <w:rsid w:val="00047BA9"/>
    <w:rsid w:val="00047E6B"/>
    <w:rsid w:val="00050109"/>
    <w:rsid w:val="000503B4"/>
    <w:rsid w:val="0005048F"/>
    <w:rsid w:val="000507D3"/>
    <w:rsid w:val="00050EF6"/>
    <w:rsid w:val="000516F0"/>
    <w:rsid w:val="000519F3"/>
    <w:rsid w:val="00051C8A"/>
    <w:rsid w:val="00051D48"/>
    <w:rsid w:val="000522C6"/>
    <w:rsid w:val="0005244C"/>
    <w:rsid w:val="00052AE3"/>
    <w:rsid w:val="0005346F"/>
    <w:rsid w:val="00053746"/>
    <w:rsid w:val="0005383C"/>
    <w:rsid w:val="00053DBB"/>
    <w:rsid w:val="00053DE3"/>
    <w:rsid w:val="00053EBD"/>
    <w:rsid w:val="00053FF1"/>
    <w:rsid w:val="0005424F"/>
    <w:rsid w:val="0005462D"/>
    <w:rsid w:val="00054899"/>
    <w:rsid w:val="00054A8A"/>
    <w:rsid w:val="00054C3C"/>
    <w:rsid w:val="000550AF"/>
    <w:rsid w:val="00055280"/>
    <w:rsid w:val="00055400"/>
    <w:rsid w:val="0005568F"/>
    <w:rsid w:val="000558A0"/>
    <w:rsid w:val="00055A6E"/>
    <w:rsid w:val="00055BCE"/>
    <w:rsid w:val="00055C23"/>
    <w:rsid w:val="00055CD3"/>
    <w:rsid w:val="00056270"/>
    <w:rsid w:val="00056357"/>
    <w:rsid w:val="000565B5"/>
    <w:rsid w:val="00056662"/>
    <w:rsid w:val="00056937"/>
    <w:rsid w:val="00056AE1"/>
    <w:rsid w:val="00056B35"/>
    <w:rsid w:val="00056BBB"/>
    <w:rsid w:val="00056E4C"/>
    <w:rsid w:val="000575E1"/>
    <w:rsid w:val="00057735"/>
    <w:rsid w:val="000578E8"/>
    <w:rsid w:val="000578F3"/>
    <w:rsid w:val="00057D34"/>
    <w:rsid w:val="0006007C"/>
    <w:rsid w:val="000603FC"/>
    <w:rsid w:val="0006060F"/>
    <w:rsid w:val="000608C8"/>
    <w:rsid w:val="00060DCD"/>
    <w:rsid w:val="00060E55"/>
    <w:rsid w:val="00061357"/>
    <w:rsid w:val="00061640"/>
    <w:rsid w:val="000620CF"/>
    <w:rsid w:val="000624A0"/>
    <w:rsid w:val="00062AD5"/>
    <w:rsid w:val="00062CB3"/>
    <w:rsid w:val="00062D43"/>
    <w:rsid w:val="00062E01"/>
    <w:rsid w:val="0006346E"/>
    <w:rsid w:val="00063785"/>
    <w:rsid w:val="00063B4A"/>
    <w:rsid w:val="00063F29"/>
    <w:rsid w:val="0006414A"/>
    <w:rsid w:val="00064509"/>
    <w:rsid w:val="0006464B"/>
    <w:rsid w:val="0006488E"/>
    <w:rsid w:val="000649DA"/>
    <w:rsid w:val="00064D04"/>
    <w:rsid w:val="00064F3D"/>
    <w:rsid w:val="00065080"/>
    <w:rsid w:val="00065272"/>
    <w:rsid w:val="00065FAE"/>
    <w:rsid w:val="000665CE"/>
    <w:rsid w:val="00066743"/>
    <w:rsid w:val="00067099"/>
    <w:rsid w:val="00067148"/>
    <w:rsid w:val="000674CF"/>
    <w:rsid w:val="000675EA"/>
    <w:rsid w:val="0006792A"/>
    <w:rsid w:val="00067AFB"/>
    <w:rsid w:val="00067D56"/>
    <w:rsid w:val="00070171"/>
    <w:rsid w:val="00070234"/>
    <w:rsid w:val="000702C0"/>
    <w:rsid w:val="000708C4"/>
    <w:rsid w:val="000709BE"/>
    <w:rsid w:val="00070A08"/>
    <w:rsid w:val="00070BC0"/>
    <w:rsid w:val="00070CAC"/>
    <w:rsid w:val="00071168"/>
    <w:rsid w:val="0007144F"/>
    <w:rsid w:val="000715F0"/>
    <w:rsid w:val="000719B0"/>
    <w:rsid w:val="00071B60"/>
    <w:rsid w:val="00071C6D"/>
    <w:rsid w:val="00071DDA"/>
    <w:rsid w:val="000720C5"/>
    <w:rsid w:val="00072746"/>
    <w:rsid w:val="0007280F"/>
    <w:rsid w:val="00072A31"/>
    <w:rsid w:val="00072E65"/>
    <w:rsid w:val="00072F2A"/>
    <w:rsid w:val="0007314D"/>
    <w:rsid w:val="0007321B"/>
    <w:rsid w:val="0007321C"/>
    <w:rsid w:val="00073631"/>
    <w:rsid w:val="000737D7"/>
    <w:rsid w:val="00073B0D"/>
    <w:rsid w:val="00073C42"/>
    <w:rsid w:val="00073CCE"/>
    <w:rsid w:val="00073D27"/>
    <w:rsid w:val="000741B6"/>
    <w:rsid w:val="000741FA"/>
    <w:rsid w:val="00074501"/>
    <w:rsid w:val="0007513C"/>
    <w:rsid w:val="0007584F"/>
    <w:rsid w:val="000759D2"/>
    <w:rsid w:val="00075C53"/>
    <w:rsid w:val="00075F3C"/>
    <w:rsid w:val="000761BE"/>
    <w:rsid w:val="0007651F"/>
    <w:rsid w:val="000765EF"/>
    <w:rsid w:val="00076651"/>
    <w:rsid w:val="00076746"/>
    <w:rsid w:val="0007674E"/>
    <w:rsid w:val="0007694A"/>
    <w:rsid w:val="00076DC1"/>
    <w:rsid w:val="00076EF8"/>
    <w:rsid w:val="00077B8A"/>
    <w:rsid w:val="00077EA2"/>
    <w:rsid w:val="0008001F"/>
    <w:rsid w:val="0008081F"/>
    <w:rsid w:val="000809BD"/>
    <w:rsid w:val="00080A1E"/>
    <w:rsid w:val="0008129D"/>
    <w:rsid w:val="0008139F"/>
    <w:rsid w:val="0008180E"/>
    <w:rsid w:val="00081928"/>
    <w:rsid w:val="0008192E"/>
    <w:rsid w:val="00081B9D"/>
    <w:rsid w:val="00081BE4"/>
    <w:rsid w:val="000822CF"/>
    <w:rsid w:val="000825E8"/>
    <w:rsid w:val="00082785"/>
    <w:rsid w:val="000827D2"/>
    <w:rsid w:val="00082DF5"/>
    <w:rsid w:val="000833DC"/>
    <w:rsid w:val="000837AD"/>
    <w:rsid w:val="00083CA9"/>
    <w:rsid w:val="00083D03"/>
    <w:rsid w:val="00083DF5"/>
    <w:rsid w:val="00084039"/>
    <w:rsid w:val="000840FC"/>
    <w:rsid w:val="00084516"/>
    <w:rsid w:val="000848B3"/>
    <w:rsid w:val="00084C09"/>
    <w:rsid w:val="00084C2D"/>
    <w:rsid w:val="00084E0F"/>
    <w:rsid w:val="00084F5D"/>
    <w:rsid w:val="0008527B"/>
    <w:rsid w:val="000853D6"/>
    <w:rsid w:val="00085B6A"/>
    <w:rsid w:val="00085BA1"/>
    <w:rsid w:val="00085C12"/>
    <w:rsid w:val="00085F2A"/>
    <w:rsid w:val="00085FF4"/>
    <w:rsid w:val="00086292"/>
    <w:rsid w:val="0008640A"/>
    <w:rsid w:val="0008642B"/>
    <w:rsid w:val="000864B0"/>
    <w:rsid w:val="00086ED0"/>
    <w:rsid w:val="000873E1"/>
    <w:rsid w:val="00087773"/>
    <w:rsid w:val="0008778B"/>
    <w:rsid w:val="000879C5"/>
    <w:rsid w:val="00087B98"/>
    <w:rsid w:val="000901EE"/>
    <w:rsid w:val="0009031E"/>
    <w:rsid w:val="00090AC9"/>
    <w:rsid w:val="000913B2"/>
    <w:rsid w:val="000916C8"/>
    <w:rsid w:val="000918B4"/>
    <w:rsid w:val="00091A6A"/>
    <w:rsid w:val="00091FD1"/>
    <w:rsid w:val="00092031"/>
    <w:rsid w:val="00092521"/>
    <w:rsid w:val="00092779"/>
    <w:rsid w:val="0009282A"/>
    <w:rsid w:val="0009286A"/>
    <w:rsid w:val="0009350D"/>
    <w:rsid w:val="00093AD9"/>
    <w:rsid w:val="00093E21"/>
    <w:rsid w:val="000941E0"/>
    <w:rsid w:val="0009467C"/>
    <w:rsid w:val="000948D7"/>
    <w:rsid w:val="000949D9"/>
    <w:rsid w:val="00094A06"/>
    <w:rsid w:val="00094CBD"/>
    <w:rsid w:val="000952C6"/>
    <w:rsid w:val="000955DE"/>
    <w:rsid w:val="00096136"/>
    <w:rsid w:val="000967BC"/>
    <w:rsid w:val="00096838"/>
    <w:rsid w:val="00096871"/>
    <w:rsid w:val="00097142"/>
    <w:rsid w:val="000973A6"/>
    <w:rsid w:val="000979F9"/>
    <w:rsid w:val="00097FD2"/>
    <w:rsid w:val="000A072A"/>
    <w:rsid w:val="000A0CF9"/>
    <w:rsid w:val="000A12B7"/>
    <w:rsid w:val="000A130F"/>
    <w:rsid w:val="000A14FF"/>
    <w:rsid w:val="000A1609"/>
    <w:rsid w:val="000A1841"/>
    <w:rsid w:val="000A1A60"/>
    <w:rsid w:val="000A1CE6"/>
    <w:rsid w:val="000A1D5C"/>
    <w:rsid w:val="000A2136"/>
    <w:rsid w:val="000A24E0"/>
    <w:rsid w:val="000A2CC1"/>
    <w:rsid w:val="000A2E8D"/>
    <w:rsid w:val="000A2F4F"/>
    <w:rsid w:val="000A3007"/>
    <w:rsid w:val="000A3698"/>
    <w:rsid w:val="000A411A"/>
    <w:rsid w:val="000A4784"/>
    <w:rsid w:val="000A513B"/>
    <w:rsid w:val="000A533F"/>
    <w:rsid w:val="000A5454"/>
    <w:rsid w:val="000A54B0"/>
    <w:rsid w:val="000A5D0F"/>
    <w:rsid w:val="000A5DF5"/>
    <w:rsid w:val="000A630A"/>
    <w:rsid w:val="000A669B"/>
    <w:rsid w:val="000A673F"/>
    <w:rsid w:val="000A6968"/>
    <w:rsid w:val="000A6CAA"/>
    <w:rsid w:val="000A6FA2"/>
    <w:rsid w:val="000A709B"/>
    <w:rsid w:val="000A71FF"/>
    <w:rsid w:val="000A728E"/>
    <w:rsid w:val="000A7353"/>
    <w:rsid w:val="000A77D4"/>
    <w:rsid w:val="000B0412"/>
    <w:rsid w:val="000B065B"/>
    <w:rsid w:val="000B1123"/>
    <w:rsid w:val="000B226B"/>
    <w:rsid w:val="000B24ED"/>
    <w:rsid w:val="000B2670"/>
    <w:rsid w:val="000B27B4"/>
    <w:rsid w:val="000B2BB3"/>
    <w:rsid w:val="000B2BC3"/>
    <w:rsid w:val="000B2E9E"/>
    <w:rsid w:val="000B365B"/>
    <w:rsid w:val="000B3CDE"/>
    <w:rsid w:val="000B3DEA"/>
    <w:rsid w:val="000B3FD5"/>
    <w:rsid w:val="000B42B4"/>
    <w:rsid w:val="000B43F7"/>
    <w:rsid w:val="000B488D"/>
    <w:rsid w:val="000B4ABD"/>
    <w:rsid w:val="000B4C4B"/>
    <w:rsid w:val="000B4D87"/>
    <w:rsid w:val="000B5058"/>
    <w:rsid w:val="000B5B90"/>
    <w:rsid w:val="000B5B98"/>
    <w:rsid w:val="000B5DBB"/>
    <w:rsid w:val="000B645D"/>
    <w:rsid w:val="000B6513"/>
    <w:rsid w:val="000B6715"/>
    <w:rsid w:val="000B6769"/>
    <w:rsid w:val="000B6BAA"/>
    <w:rsid w:val="000B6D11"/>
    <w:rsid w:val="000B6EED"/>
    <w:rsid w:val="000B7377"/>
    <w:rsid w:val="000B73A6"/>
    <w:rsid w:val="000B741D"/>
    <w:rsid w:val="000B7540"/>
    <w:rsid w:val="000B7AA7"/>
    <w:rsid w:val="000B7BD8"/>
    <w:rsid w:val="000B7D81"/>
    <w:rsid w:val="000C0C56"/>
    <w:rsid w:val="000C0D47"/>
    <w:rsid w:val="000C0DE2"/>
    <w:rsid w:val="000C156C"/>
    <w:rsid w:val="000C1602"/>
    <w:rsid w:val="000C1969"/>
    <w:rsid w:val="000C1DC4"/>
    <w:rsid w:val="000C21A1"/>
    <w:rsid w:val="000C25D9"/>
    <w:rsid w:val="000C2659"/>
    <w:rsid w:val="000C26E9"/>
    <w:rsid w:val="000C2BBD"/>
    <w:rsid w:val="000C3208"/>
    <w:rsid w:val="000C37FF"/>
    <w:rsid w:val="000C3CCB"/>
    <w:rsid w:val="000C44DA"/>
    <w:rsid w:val="000C4A1F"/>
    <w:rsid w:val="000C4D69"/>
    <w:rsid w:val="000C5086"/>
    <w:rsid w:val="000C5237"/>
    <w:rsid w:val="000C527E"/>
    <w:rsid w:val="000C5337"/>
    <w:rsid w:val="000C570C"/>
    <w:rsid w:val="000C5ABE"/>
    <w:rsid w:val="000C5C34"/>
    <w:rsid w:val="000C6060"/>
    <w:rsid w:val="000C64BD"/>
    <w:rsid w:val="000C659C"/>
    <w:rsid w:val="000C6D58"/>
    <w:rsid w:val="000C70B6"/>
    <w:rsid w:val="000C73EE"/>
    <w:rsid w:val="000C7442"/>
    <w:rsid w:val="000C7752"/>
    <w:rsid w:val="000C7A3E"/>
    <w:rsid w:val="000C7AE0"/>
    <w:rsid w:val="000D00D8"/>
    <w:rsid w:val="000D0233"/>
    <w:rsid w:val="000D052D"/>
    <w:rsid w:val="000D09A4"/>
    <w:rsid w:val="000D0E89"/>
    <w:rsid w:val="000D160F"/>
    <w:rsid w:val="000D1ADE"/>
    <w:rsid w:val="000D1C0C"/>
    <w:rsid w:val="000D1D6C"/>
    <w:rsid w:val="000D2084"/>
    <w:rsid w:val="000D21E6"/>
    <w:rsid w:val="000D2560"/>
    <w:rsid w:val="000D2C3B"/>
    <w:rsid w:val="000D350D"/>
    <w:rsid w:val="000D35C6"/>
    <w:rsid w:val="000D3CFF"/>
    <w:rsid w:val="000D4384"/>
    <w:rsid w:val="000D44E9"/>
    <w:rsid w:val="000D4B22"/>
    <w:rsid w:val="000D4B88"/>
    <w:rsid w:val="000D4D97"/>
    <w:rsid w:val="000D4E37"/>
    <w:rsid w:val="000D5683"/>
    <w:rsid w:val="000D572A"/>
    <w:rsid w:val="000D5890"/>
    <w:rsid w:val="000D5B1F"/>
    <w:rsid w:val="000D5EB9"/>
    <w:rsid w:val="000D62E3"/>
    <w:rsid w:val="000D63F6"/>
    <w:rsid w:val="000D65BD"/>
    <w:rsid w:val="000D66AB"/>
    <w:rsid w:val="000D6902"/>
    <w:rsid w:val="000D6B61"/>
    <w:rsid w:val="000D6B86"/>
    <w:rsid w:val="000D6D7E"/>
    <w:rsid w:val="000D7564"/>
    <w:rsid w:val="000D7E77"/>
    <w:rsid w:val="000E006B"/>
    <w:rsid w:val="000E01F3"/>
    <w:rsid w:val="000E04B2"/>
    <w:rsid w:val="000E07D0"/>
    <w:rsid w:val="000E0C26"/>
    <w:rsid w:val="000E0DE3"/>
    <w:rsid w:val="000E0ED1"/>
    <w:rsid w:val="000E1BCE"/>
    <w:rsid w:val="000E215F"/>
    <w:rsid w:val="000E26F0"/>
    <w:rsid w:val="000E283D"/>
    <w:rsid w:val="000E2A93"/>
    <w:rsid w:val="000E3125"/>
    <w:rsid w:val="000E33C1"/>
    <w:rsid w:val="000E383B"/>
    <w:rsid w:val="000E38AF"/>
    <w:rsid w:val="000E3983"/>
    <w:rsid w:val="000E3CD8"/>
    <w:rsid w:val="000E3E0C"/>
    <w:rsid w:val="000E4202"/>
    <w:rsid w:val="000E4255"/>
    <w:rsid w:val="000E437E"/>
    <w:rsid w:val="000E4CE0"/>
    <w:rsid w:val="000E58CC"/>
    <w:rsid w:val="000E5D10"/>
    <w:rsid w:val="000E65D5"/>
    <w:rsid w:val="000E660E"/>
    <w:rsid w:val="000E68E6"/>
    <w:rsid w:val="000E6BE1"/>
    <w:rsid w:val="000E6F1D"/>
    <w:rsid w:val="000E711E"/>
    <w:rsid w:val="000E7155"/>
    <w:rsid w:val="000E7204"/>
    <w:rsid w:val="000E7418"/>
    <w:rsid w:val="000E7495"/>
    <w:rsid w:val="000E7832"/>
    <w:rsid w:val="000F0031"/>
    <w:rsid w:val="000F0179"/>
    <w:rsid w:val="000F0321"/>
    <w:rsid w:val="000F04C1"/>
    <w:rsid w:val="000F0646"/>
    <w:rsid w:val="000F0E00"/>
    <w:rsid w:val="000F14BA"/>
    <w:rsid w:val="000F1980"/>
    <w:rsid w:val="000F1A5D"/>
    <w:rsid w:val="000F1D0D"/>
    <w:rsid w:val="000F1D3A"/>
    <w:rsid w:val="000F1E00"/>
    <w:rsid w:val="000F1F16"/>
    <w:rsid w:val="000F2177"/>
    <w:rsid w:val="000F2240"/>
    <w:rsid w:val="000F250C"/>
    <w:rsid w:val="000F2744"/>
    <w:rsid w:val="000F2F0B"/>
    <w:rsid w:val="000F3D13"/>
    <w:rsid w:val="000F401E"/>
    <w:rsid w:val="000F4189"/>
    <w:rsid w:val="000F427B"/>
    <w:rsid w:val="000F44E7"/>
    <w:rsid w:val="000F4734"/>
    <w:rsid w:val="000F4B3B"/>
    <w:rsid w:val="000F4D34"/>
    <w:rsid w:val="000F4F5A"/>
    <w:rsid w:val="000F510B"/>
    <w:rsid w:val="000F521A"/>
    <w:rsid w:val="000F522C"/>
    <w:rsid w:val="000F53E9"/>
    <w:rsid w:val="000F55EC"/>
    <w:rsid w:val="000F56AA"/>
    <w:rsid w:val="000F5746"/>
    <w:rsid w:val="000F58F1"/>
    <w:rsid w:val="000F60AE"/>
    <w:rsid w:val="000F60CF"/>
    <w:rsid w:val="000F6912"/>
    <w:rsid w:val="000F6BF7"/>
    <w:rsid w:val="000F6D0D"/>
    <w:rsid w:val="000F7181"/>
    <w:rsid w:val="000F7A6F"/>
    <w:rsid w:val="000F7A7A"/>
    <w:rsid w:val="000F7DC6"/>
    <w:rsid w:val="000F7DDF"/>
    <w:rsid w:val="00100A80"/>
    <w:rsid w:val="001013E9"/>
    <w:rsid w:val="001015C9"/>
    <w:rsid w:val="0010187F"/>
    <w:rsid w:val="00101A64"/>
    <w:rsid w:val="00101B58"/>
    <w:rsid w:val="00101B60"/>
    <w:rsid w:val="00101BFD"/>
    <w:rsid w:val="00101FF9"/>
    <w:rsid w:val="00102A68"/>
    <w:rsid w:val="00102F3B"/>
    <w:rsid w:val="00103423"/>
    <w:rsid w:val="00103739"/>
    <w:rsid w:val="001039A8"/>
    <w:rsid w:val="00103F15"/>
    <w:rsid w:val="0010461C"/>
    <w:rsid w:val="0010483B"/>
    <w:rsid w:val="0010554D"/>
    <w:rsid w:val="00105558"/>
    <w:rsid w:val="00105799"/>
    <w:rsid w:val="00105878"/>
    <w:rsid w:val="00106D63"/>
    <w:rsid w:val="00106E31"/>
    <w:rsid w:val="00106F0F"/>
    <w:rsid w:val="00107185"/>
    <w:rsid w:val="001079D6"/>
    <w:rsid w:val="00107B65"/>
    <w:rsid w:val="0011064A"/>
    <w:rsid w:val="00110C9A"/>
    <w:rsid w:val="00110E21"/>
    <w:rsid w:val="00110F0D"/>
    <w:rsid w:val="00111096"/>
    <w:rsid w:val="0011126E"/>
    <w:rsid w:val="001113DF"/>
    <w:rsid w:val="00112431"/>
    <w:rsid w:val="00112782"/>
    <w:rsid w:val="001128EE"/>
    <w:rsid w:val="001131B0"/>
    <w:rsid w:val="001137A7"/>
    <w:rsid w:val="001138C4"/>
    <w:rsid w:val="00113B3E"/>
    <w:rsid w:val="00113C28"/>
    <w:rsid w:val="00113D6C"/>
    <w:rsid w:val="001140DF"/>
    <w:rsid w:val="00114161"/>
    <w:rsid w:val="001141BF"/>
    <w:rsid w:val="00114291"/>
    <w:rsid w:val="00114415"/>
    <w:rsid w:val="0011492D"/>
    <w:rsid w:val="001154BA"/>
    <w:rsid w:val="001155E9"/>
    <w:rsid w:val="00115CBC"/>
    <w:rsid w:val="001160A5"/>
    <w:rsid w:val="001162E7"/>
    <w:rsid w:val="0011658D"/>
    <w:rsid w:val="0011676B"/>
    <w:rsid w:val="00116A1C"/>
    <w:rsid w:val="00116E63"/>
    <w:rsid w:val="00116F54"/>
    <w:rsid w:val="00116FB0"/>
    <w:rsid w:val="0011732C"/>
    <w:rsid w:val="00117440"/>
    <w:rsid w:val="0011785A"/>
    <w:rsid w:val="0011797B"/>
    <w:rsid w:val="00120222"/>
    <w:rsid w:val="001203AF"/>
    <w:rsid w:val="001203FA"/>
    <w:rsid w:val="00120861"/>
    <w:rsid w:val="00120F2B"/>
    <w:rsid w:val="001211DA"/>
    <w:rsid w:val="00121CB6"/>
    <w:rsid w:val="00121CC3"/>
    <w:rsid w:val="00121E03"/>
    <w:rsid w:val="00122384"/>
    <w:rsid w:val="00122466"/>
    <w:rsid w:val="00122485"/>
    <w:rsid w:val="001228FD"/>
    <w:rsid w:val="00122D6E"/>
    <w:rsid w:val="00122D9C"/>
    <w:rsid w:val="00123B86"/>
    <w:rsid w:val="00123DD1"/>
    <w:rsid w:val="00123F13"/>
    <w:rsid w:val="00124129"/>
    <w:rsid w:val="001243C2"/>
    <w:rsid w:val="001245FD"/>
    <w:rsid w:val="001248A8"/>
    <w:rsid w:val="00125175"/>
    <w:rsid w:val="00125380"/>
    <w:rsid w:val="00125CC9"/>
    <w:rsid w:val="0012614F"/>
    <w:rsid w:val="00126350"/>
    <w:rsid w:val="00126461"/>
    <w:rsid w:val="001267A0"/>
    <w:rsid w:val="00126B66"/>
    <w:rsid w:val="00126EF2"/>
    <w:rsid w:val="00126F12"/>
    <w:rsid w:val="001276D0"/>
    <w:rsid w:val="00127F67"/>
    <w:rsid w:val="0013071E"/>
    <w:rsid w:val="00130772"/>
    <w:rsid w:val="00131063"/>
    <w:rsid w:val="00131600"/>
    <w:rsid w:val="00131B3F"/>
    <w:rsid w:val="00132023"/>
    <w:rsid w:val="00132AB4"/>
    <w:rsid w:val="00132B09"/>
    <w:rsid w:val="00132FB5"/>
    <w:rsid w:val="00133021"/>
    <w:rsid w:val="00133848"/>
    <w:rsid w:val="00133E61"/>
    <w:rsid w:val="00133F2B"/>
    <w:rsid w:val="0013410E"/>
    <w:rsid w:val="001341FF"/>
    <w:rsid w:val="0013463A"/>
    <w:rsid w:val="00134942"/>
    <w:rsid w:val="00135022"/>
    <w:rsid w:val="00135226"/>
    <w:rsid w:val="00135252"/>
    <w:rsid w:val="0013555F"/>
    <w:rsid w:val="00135C5F"/>
    <w:rsid w:val="0013604E"/>
    <w:rsid w:val="00136DE9"/>
    <w:rsid w:val="0013715A"/>
    <w:rsid w:val="00137245"/>
    <w:rsid w:val="001372BF"/>
    <w:rsid w:val="0013738F"/>
    <w:rsid w:val="001373CE"/>
    <w:rsid w:val="00137600"/>
    <w:rsid w:val="00137C52"/>
    <w:rsid w:val="00137E7D"/>
    <w:rsid w:val="00140667"/>
    <w:rsid w:val="001408B0"/>
    <w:rsid w:val="00140CE4"/>
    <w:rsid w:val="00140E03"/>
    <w:rsid w:val="00140F55"/>
    <w:rsid w:val="00141013"/>
    <w:rsid w:val="001412A9"/>
    <w:rsid w:val="00141720"/>
    <w:rsid w:val="001418C5"/>
    <w:rsid w:val="00141942"/>
    <w:rsid w:val="001419D3"/>
    <w:rsid w:val="00141A54"/>
    <w:rsid w:val="00141B20"/>
    <w:rsid w:val="00141E60"/>
    <w:rsid w:val="0014245E"/>
    <w:rsid w:val="0014246E"/>
    <w:rsid w:val="001427CA"/>
    <w:rsid w:val="0014287E"/>
    <w:rsid w:val="00142B8A"/>
    <w:rsid w:val="00142FC9"/>
    <w:rsid w:val="0014336B"/>
    <w:rsid w:val="00143821"/>
    <w:rsid w:val="001440BD"/>
    <w:rsid w:val="0014439D"/>
    <w:rsid w:val="00144608"/>
    <w:rsid w:val="001446B6"/>
    <w:rsid w:val="00144835"/>
    <w:rsid w:val="001450C6"/>
    <w:rsid w:val="001452FF"/>
    <w:rsid w:val="001453BE"/>
    <w:rsid w:val="0014567B"/>
    <w:rsid w:val="001456E8"/>
    <w:rsid w:val="0014580B"/>
    <w:rsid w:val="001459C8"/>
    <w:rsid w:val="001461C7"/>
    <w:rsid w:val="001463E5"/>
    <w:rsid w:val="001465BE"/>
    <w:rsid w:val="00146E4A"/>
    <w:rsid w:val="00146F1E"/>
    <w:rsid w:val="00146F71"/>
    <w:rsid w:val="001473FA"/>
    <w:rsid w:val="001474C2"/>
    <w:rsid w:val="00150047"/>
    <w:rsid w:val="00150287"/>
    <w:rsid w:val="001502FC"/>
    <w:rsid w:val="00150552"/>
    <w:rsid w:val="00150A6E"/>
    <w:rsid w:val="00150ACB"/>
    <w:rsid w:val="00150EF1"/>
    <w:rsid w:val="0015143A"/>
    <w:rsid w:val="00152042"/>
    <w:rsid w:val="00152483"/>
    <w:rsid w:val="001527FF"/>
    <w:rsid w:val="00152ADA"/>
    <w:rsid w:val="00152B20"/>
    <w:rsid w:val="00152B22"/>
    <w:rsid w:val="00152BC0"/>
    <w:rsid w:val="00152D7B"/>
    <w:rsid w:val="00152DAF"/>
    <w:rsid w:val="00153143"/>
    <w:rsid w:val="00153257"/>
    <w:rsid w:val="00153A7D"/>
    <w:rsid w:val="00153AB7"/>
    <w:rsid w:val="00153B94"/>
    <w:rsid w:val="00153E17"/>
    <w:rsid w:val="00153E9E"/>
    <w:rsid w:val="001540C3"/>
    <w:rsid w:val="00154159"/>
    <w:rsid w:val="00154658"/>
    <w:rsid w:val="001547D3"/>
    <w:rsid w:val="001548EE"/>
    <w:rsid w:val="001550D1"/>
    <w:rsid w:val="00155755"/>
    <w:rsid w:val="001559CC"/>
    <w:rsid w:val="00155A6C"/>
    <w:rsid w:val="00155D99"/>
    <w:rsid w:val="0015627A"/>
    <w:rsid w:val="00156540"/>
    <w:rsid w:val="0015677F"/>
    <w:rsid w:val="00156BA1"/>
    <w:rsid w:val="0015769D"/>
    <w:rsid w:val="00157792"/>
    <w:rsid w:val="001579B4"/>
    <w:rsid w:val="00157BF3"/>
    <w:rsid w:val="00157EB6"/>
    <w:rsid w:val="0016009F"/>
    <w:rsid w:val="00160187"/>
    <w:rsid w:val="0016018C"/>
    <w:rsid w:val="0016052C"/>
    <w:rsid w:val="001609E0"/>
    <w:rsid w:val="00160A10"/>
    <w:rsid w:val="00160D67"/>
    <w:rsid w:val="00160F31"/>
    <w:rsid w:val="0016122C"/>
    <w:rsid w:val="001612F4"/>
    <w:rsid w:val="00161636"/>
    <w:rsid w:val="001624CD"/>
    <w:rsid w:val="00162691"/>
    <w:rsid w:val="00162841"/>
    <w:rsid w:val="00162ACD"/>
    <w:rsid w:val="00162CAA"/>
    <w:rsid w:val="00162E0D"/>
    <w:rsid w:val="0016438E"/>
    <w:rsid w:val="001644C7"/>
    <w:rsid w:val="001647B8"/>
    <w:rsid w:val="00164B7C"/>
    <w:rsid w:val="00164BB5"/>
    <w:rsid w:val="00164CB8"/>
    <w:rsid w:val="00165398"/>
    <w:rsid w:val="00165755"/>
    <w:rsid w:val="00165B00"/>
    <w:rsid w:val="00165DE4"/>
    <w:rsid w:val="00166255"/>
    <w:rsid w:val="001667D0"/>
    <w:rsid w:val="00166CAE"/>
    <w:rsid w:val="00166D3E"/>
    <w:rsid w:val="00167034"/>
    <w:rsid w:val="00167155"/>
    <w:rsid w:val="001671B8"/>
    <w:rsid w:val="001674BA"/>
    <w:rsid w:val="001675EF"/>
    <w:rsid w:val="0016769B"/>
    <w:rsid w:val="00167A2C"/>
    <w:rsid w:val="00167C0B"/>
    <w:rsid w:val="00167E81"/>
    <w:rsid w:val="00170425"/>
    <w:rsid w:val="00170480"/>
    <w:rsid w:val="0017087D"/>
    <w:rsid w:val="001709CE"/>
    <w:rsid w:val="00170DF0"/>
    <w:rsid w:val="001710CE"/>
    <w:rsid w:val="00171190"/>
    <w:rsid w:val="00171274"/>
    <w:rsid w:val="0017149F"/>
    <w:rsid w:val="0017178D"/>
    <w:rsid w:val="00171ADB"/>
    <w:rsid w:val="00171B99"/>
    <w:rsid w:val="00171BA3"/>
    <w:rsid w:val="0017212B"/>
    <w:rsid w:val="00172522"/>
    <w:rsid w:val="00172736"/>
    <w:rsid w:val="00172779"/>
    <w:rsid w:val="0017295D"/>
    <w:rsid w:val="00172C62"/>
    <w:rsid w:val="00172E92"/>
    <w:rsid w:val="00172EE9"/>
    <w:rsid w:val="00172FBD"/>
    <w:rsid w:val="0017330F"/>
    <w:rsid w:val="001737E2"/>
    <w:rsid w:val="00174292"/>
    <w:rsid w:val="00174442"/>
    <w:rsid w:val="00174813"/>
    <w:rsid w:val="00174C43"/>
    <w:rsid w:val="0017537D"/>
    <w:rsid w:val="001753B4"/>
    <w:rsid w:val="00175AA5"/>
    <w:rsid w:val="00175CB5"/>
    <w:rsid w:val="0017603A"/>
    <w:rsid w:val="00176150"/>
    <w:rsid w:val="001761C5"/>
    <w:rsid w:val="0017622D"/>
    <w:rsid w:val="00176832"/>
    <w:rsid w:val="00176A4F"/>
    <w:rsid w:val="00176D18"/>
    <w:rsid w:val="00176FA3"/>
    <w:rsid w:val="001770F6"/>
    <w:rsid w:val="0017717F"/>
    <w:rsid w:val="00177307"/>
    <w:rsid w:val="00177372"/>
    <w:rsid w:val="001774B1"/>
    <w:rsid w:val="00177947"/>
    <w:rsid w:val="00177B79"/>
    <w:rsid w:val="00180560"/>
    <w:rsid w:val="00180671"/>
    <w:rsid w:val="00180830"/>
    <w:rsid w:val="001808BA"/>
    <w:rsid w:val="00180AB7"/>
    <w:rsid w:val="00180D80"/>
    <w:rsid w:val="001810F4"/>
    <w:rsid w:val="00181D2E"/>
    <w:rsid w:val="00181E4E"/>
    <w:rsid w:val="00181EB8"/>
    <w:rsid w:val="00181FA9"/>
    <w:rsid w:val="001820A4"/>
    <w:rsid w:val="001821D6"/>
    <w:rsid w:val="001822B3"/>
    <w:rsid w:val="00182737"/>
    <w:rsid w:val="001828A5"/>
    <w:rsid w:val="001829F2"/>
    <w:rsid w:val="0018305C"/>
    <w:rsid w:val="001831C2"/>
    <w:rsid w:val="001839F5"/>
    <w:rsid w:val="00183F8E"/>
    <w:rsid w:val="00184350"/>
    <w:rsid w:val="001844D9"/>
    <w:rsid w:val="00184628"/>
    <w:rsid w:val="00184DEA"/>
    <w:rsid w:val="0018530D"/>
    <w:rsid w:val="00185376"/>
    <w:rsid w:val="001853AD"/>
    <w:rsid w:val="001855F2"/>
    <w:rsid w:val="00185C1A"/>
    <w:rsid w:val="001863C2"/>
    <w:rsid w:val="00186406"/>
    <w:rsid w:val="0018659D"/>
    <w:rsid w:val="00186881"/>
    <w:rsid w:val="001869A8"/>
    <w:rsid w:val="00186E9C"/>
    <w:rsid w:val="00186F1F"/>
    <w:rsid w:val="00187059"/>
    <w:rsid w:val="001872A6"/>
    <w:rsid w:val="00187322"/>
    <w:rsid w:val="00187404"/>
    <w:rsid w:val="001877DF"/>
    <w:rsid w:val="001877F1"/>
    <w:rsid w:val="00187878"/>
    <w:rsid w:val="00187C81"/>
    <w:rsid w:val="00187E58"/>
    <w:rsid w:val="00187E5F"/>
    <w:rsid w:val="00187E95"/>
    <w:rsid w:val="00187EAE"/>
    <w:rsid w:val="00190092"/>
    <w:rsid w:val="00190199"/>
    <w:rsid w:val="0019027E"/>
    <w:rsid w:val="00190473"/>
    <w:rsid w:val="001906D6"/>
    <w:rsid w:val="001909E8"/>
    <w:rsid w:val="00190A0A"/>
    <w:rsid w:val="00191583"/>
    <w:rsid w:val="001917AD"/>
    <w:rsid w:val="00191D52"/>
    <w:rsid w:val="00191D90"/>
    <w:rsid w:val="00192757"/>
    <w:rsid w:val="00192A46"/>
    <w:rsid w:val="00192C7A"/>
    <w:rsid w:val="00192E67"/>
    <w:rsid w:val="00192F6D"/>
    <w:rsid w:val="00193067"/>
    <w:rsid w:val="001933D1"/>
    <w:rsid w:val="001934F1"/>
    <w:rsid w:val="001943B6"/>
    <w:rsid w:val="0019440C"/>
    <w:rsid w:val="001945B6"/>
    <w:rsid w:val="00194C0E"/>
    <w:rsid w:val="00194E8F"/>
    <w:rsid w:val="0019538E"/>
    <w:rsid w:val="0019570C"/>
    <w:rsid w:val="00195B9C"/>
    <w:rsid w:val="00195CE0"/>
    <w:rsid w:val="001960E7"/>
    <w:rsid w:val="00196223"/>
    <w:rsid w:val="0019647C"/>
    <w:rsid w:val="001965D7"/>
    <w:rsid w:val="0019697F"/>
    <w:rsid w:val="0019700E"/>
    <w:rsid w:val="00197182"/>
    <w:rsid w:val="001971B0"/>
    <w:rsid w:val="00197505"/>
    <w:rsid w:val="001975F8"/>
    <w:rsid w:val="00197B29"/>
    <w:rsid w:val="00197C02"/>
    <w:rsid w:val="00197FB8"/>
    <w:rsid w:val="001A0038"/>
    <w:rsid w:val="001A04EC"/>
    <w:rsid w:val="001A07F8"/>
    <w:rsid w:val="001A0B31"/>
    <w:rsid w:val="001A1254"/>
    <w:rsid w:val="001A14A1"/>
    <w:rsid w:val="001A180A"/>
    <w:rsid w:val="001A1AC4"/>
    <w:rsid w:val="001A1BA8"/>
    <w:rsid w:val="001A1D45"/>
    <w:rsid w:val="001A2181"/>
    <w:rsid w:val="001A21AA"/>
    <w:rsid w:val="001A24B0"/>
    <w:rsid w:val="001A25AB"/>
    <w:rsid w:val="001A2E88"/>
    <w:rsid w:val="001A3372"/>
    <w:rsid w:val="001A36CC"/>
    <w:rsid w:val="001A3FD6"/>
    <w:rsid w:val="001A41D5"/>
    <w:rsid w:val="001A44B2"/>
    <w:rsid w:val="001A44BD"/>
    <w:rsid w:val="001A459C"/>
    <w:rsid w:val="001A4ECD"/>
    <w:rsid w:val="001A537C"/>
    <w:rsid w:val="001A56DC"/>
    <w:rsid w:val="001A6142"/>
    <w:rsid w:val="001A6351"/>
    <w:rsid w:val="001A63D2"/>
    <w:rsid w:val="001A6825"/>
    <w:rsid w:val="001A6A0A"/>
    <w:rsid w:val="001A6B3A"/>
    <w:rsid w:val="001A6B4D"/>
    <w:rsid w:val="001A720E"/>
    <w:rsid w:val="001A7467"/>
    <w:rsid w:val="001A7692"/>
    <w:rsid w:val="001A7BE0"/>
    <w:rsid w:val="001A7E17"/>
    <w:rsid w:val="001A7E26"/>
    <w:rsid w:val="001B0738"/>
    <w:rsid w:val="001B0934"/>
    <w:rsid w:val="001B0EDA"/>
    <w:rsid w:val="001B0EE4"/>
    <w:rsid w:val="001B1468"/>
    <w:rsid w:val="001B14F8"/>
    <w:rsid w:val="001B16BE"/>
    <w:rsid w:val="001B189D"/>
    <w:rsid w:val="001B1EA1"/>
    <w:rsid w:val="001B1FFE"/>
    <w:rsid w:val="001B212D"/>
    <w:rsid w:val="001B275D"/>
    <w:rsid w:val="001B28F3"/>
    <w:rsid w:val="001B2923"/>
    <w:rsid w:val="001B294B"/>
    <w:rsid w:val="001B30F3"/>
    <w:rsid w:val="001B3222"/>
    <w:rsid w:val="001B379E"/>
    <w:rsid w:val="001B3F28"/>
    <w:rsid w:val="001B4048"/>
    <w:rsid w:val="001B405B"/>
    <w:rsid w:val="001B44C6"/>
    <w:rsid w:val="001B48D2"/>
    <w:rsid w:val="001B4C16"/>
    <w:rsid w:val="001B4C7B"/>
    <w:rsid w:val="001B4CE5"/>
    <w:rsid w:val="001B5067"/>
    <w:rsid w:val="001B5B70"/>
    <w:rsid w:val="001B5BB2"/>
    <w:rsid w:val="001B6287"/>
    <w:rsid w:val="001B6340"/>
    <w:rsid w:val="001B645D"/>
    <w:rsid w:val="001B681A"/>
    <w:rsid w:val="001B68C6"/>
    <w:rsid w:val="001B690A"/>
    <w:rsid w:val="001B71F3"/>
    <w:rsid w:val="001B72CD"/>
    <w:rsid w:val="001B737C"/>
    <w:rsid w:val="001B7C4B"/>
    <w:rsid w:val="001B7C65"/>
    <w:rsid w:val="001C0224"/>
    <w:rsid w:val="001C03B2"/>
    <w:rsid w:val="001C075C"/>
    <w:rsid w:val="001C07C2"/>
    <w:rsid w:val="001C0E3F"/>
    <w:rsid w:val="001C0F70"/>
    <w:rsid w:val="001C0FF1"/>
    <w:rsid w:val="001C1493"/>
    <w:rsid w:val="001C14D2"/>
    <w:rsid w:val="001C1C8C"/>
    <w:rsid w:val="001C2968"/>
    <w:rsid w:val="001C2A6B"/>
    <w:rsid w:val="001C2DAA"/>
    <w:rsid w:val="001C3379"/>
    <w:rsid w:val="001C3574"/>
    <w:rsid w:val="001C371E"/>
    <w:rsid w:val="001C38B5"/>
    <w:rsid w:val="001C3969"/>
    <w:rsid w:val="001C3AA2"/>
    <w:rsid w:val="001C3B29"/>
    <w:rsid w:val="001C3DBB"/>
    <w:rsid w:val="001C4446"/>
    <w:rsid w:val="001C4D2A"/>
    <w:rsid w:val="001C4DF1"/>
    <w:rsid w:val="001C4FD7"/>
    <w:rsid w:val="001C517F"/>
    <w:rsid w:val="001C5445"/>
    <w:rsid w:val="001C5E55"/>
    <w:rsid w:val="001C6073"/>
    <w:rsid w:val="001C60B1"/>
    <w:rsid w:val="001C6454"/>
    <w:rsid w:val="001C650D"/>
    <w:rsid w:val="001C6891"/>
    <w:rsid w:val="001C6A14"/>
    <w:rsid w:val="001C6A41"/>
    <w:rsid w:val="001C6A43"/>
    <w:rsid w:val="001C6C5A"/>
    <w:rsid w:val="001C6DC2"/>
    <w:rsid w:val="001C6E25"/>
    <w:rsid w:val="001C6F5D"/>
    <w:rsid w:val="001C7496"/>
    <w:rsid w:val="001C75B7"/>
    <w:rsid w:val="001C7704"/>
    <w:rsid w:val="001C78AF"/>
    <w:rsid w:val="001D0043"/>
    <w:rsid w:val="001D0160"/>
    <w:rsid w:val="001D0468"/>
    <w:rsid w:val="001D0500"/>
    <w:rsid w:val="001D1019"/>
    <w:rsid w:val="001D1828"/>
    <w:rsid w:val="001D1C5A"/>
    <w:rsid w:val="001D1CFE"/>
    <w:rsid w:val="001D1FD6"/>
    <w:rsid w:val="001D259D"/>
    <w:rsid w:val="001D2883"/>
    <w:rsid w:val="001D28EE"/>
    <w:rsid w:val="001D2DD7"/>
    <w:rsid w:val="001D2F7E"/>
    <w:rsid w:val="001D32AA"/>
    <w:rsid w:val="001D33E8"/>
    <w:rsid w:val="001D351C"/>
    <w:rsid w:val="001D380A"/>
    <w:rsid w:val="001D3D18"/>
    <w:rsid w:val="001D3EF3"/>
    <w:rsid w:val="001D4384"/>
    <w:rsid w:val="001D43FF"/>
    <w:rsid w:val="001D443F"/>
    <w:rsid w:val="001D48C0"/>
    <w:rsid w:val="001D4B33"/>
    <w:rsid w:val="001D50E4"/>
    <w:rsid w:val="001D520E"/>
    <w:rsid w:val="001D54E1"/>
    <w:rsid w:val="001D5801"/>
    <w:rsid w:val="001D5A3A"/>
    <w:rsid w:val="001D5D00"/>
    <w:rsid w:val="001D5D46"/>
    <w:rsid w:val="001D5DE4"/>
    <w:rsid w:val="001D6034"/>
    <w:rsid w:val="001D65E2"/>
    <w:rsid w:val="001D66E5"/>
    <w:rsid w:val="001D68C0"/>
    <w:rsid w:val="001D6D6B"/>
    <w:rsid w:val="001D722D"/>
    <w:rsid w:val="001D76C7"/>
    <w:rsid w:val="001D792C"/>
    <w:rsid w:val="001D7A73"/>
    <w:rsid w:val="001D7C09"/>
    <w:rsid w:val="001E0217"/>
    <w:rsid w:val="001E0222"/>
    <w:rsid w:val="001E03C7"/>
    <w:rsid w:val="001E04E8"/>
    <w:rsid w:val="001E0647"/>
    <w:rsid w:val="001E0D8E"/>
    <w:rsid w:val="001E11F9"/>
    <w:rsid w:val="001E1450"/>
    <w:rsid w:val="001E17A9"/>
    <w:rsid w:val="001E183E"/>
    <w:rsid w:val="001E1930"/>
    <w:rsid w:val="001E19B9"/>
    <w:rsid w:val="001E1A8D"/>
    <w:rsid w:val="001E1C45"/>
    <w:rsid w:val="001E1E4D"/>
    <w:rsid w:val="001E20B9"/>
    <w:rsid w:val="001E22F3"/>
    <w:rsid w:val="001E2464"/>
    <w:rsid w:val="001E2A06"/>
    <w:rsid w:val="001E2D77"/>
    <w:rsid w:val="001E2DC0"/>
    <w:rsid w:val="001E2E52"/>
    <w:rsid w:val="001E2F3E"/>
    <w:rsid w:val="001E32A0"/>
    <w:rsid w:val="001E32FB"/>
    <w:rsid w:val="001E3FE9"/>
    <w:rsid w:val="001E4179"/>
    <w:rsid w:val="001E41DC"/>
    <w:rsid w:val="001E4622"/>
    <w:rsid w:val="001E4655"/>
    <w:rsid w:val="001E46D0"/>
    <w:rsid w:val="001E4C86"/>
    <w:rsid w:val="001E4D81"/>
    <w:rsid w:val="001E51BE"/>
    <w:rsid w:val="001E5D67"/>
    <w:rsid w:val="001E624C"/>
    <w:rsid w:val="001E6544"/>
    <w:rsid w:val="001E6B25"/>
    <w:rsid w:val="001E7062"/>
    <w:rsid w:val="001E71D0"/>
    <w:rsid w:val="001E74D4"/>
    <w:rsid w:val="001E7B99"/>
    <w:rsid w:val="001F0238"/>
    <w:rsid w:val="001F02B1"/>
    <w:rsid w:val="001F0450"/>
    <w:rsid w:val="001F050B"/>
    <w:rsid w:val="001F06D4"/>
    <w:rsid w:val="001F08E3"/>
    <w:rsid w:val="001F0A63"/>
    <w:rsid w:val="001F0F1B"/>
    <w:rsid w:val="001F13F6"/>
    <w:rsid w:val="001F1735"/>
    <w:rsid w:val="001F17E6"/>
    <w:rsid w:val="001F1B9A"/>
    <w:rsid w:val="001F1DD8"/>
    <w:rsid w:val="001F1E99"/>
    <w:rsid w:val="001F226E"/>
    <w:rsid w:val="001F2408"/>
    <w:rsid w:val="001F243B"/>
    <w:rsid w:val="001F26FD"/>
    <w:rsid w:val="001F285D"/>
    <w:rsid w:val="001F28AF"/>
    <w:rsid w:val="001F330E"/>
    <w:rsid w:val="001F34C2"/>
    <w:rsid w:val="001F39D4"/>
    <w:rsid w:val="001F3A95"/>
    <w:rsid w:val="001F3C80"/>
    <w:rsid w:val="001F40C5"/>
    <w:rsid w:val="001F461B"/>
    <w:rsid w:val="001F4F0F"/>
    <w:rsid w:val="001F512A"/>
    <w:rsid w:val="001F536F"/>
    <w:rsid w:val="001F5568"/>
    <w:rsid w:val="001F5C62"/>
    <w:rsid w:val="001F5CB4"/>
    <w:rsid w:val="001F5E16"/>
    <w:rsid w:val="001F5F9D"/>
    <w:rsid w:val="001F62EA"/>
    <w:rsid w:val="001F67C7"/>
    <w:rsid w:val="001F6AFA"/>
    <w:rsid w:val="001F6C9E"/>
    <w:rsid w:val="001F6F7A"/>
    <w:rsid w:val="001F7B3E"/>
    <w:rsid w:val="001F7C99"/>
    <w:rsid w:val="001F7CAB"/>
    <w:rsid w:val="002000F4"/>
    <w:rsid w:val="002001B8"/>
    <w:rsid w:val="00200335"/>
    <w:rsid w:val="002005CC"/>
    <w:rsid w:val="00200F3A"/>
    <w:rsid w:val="00201029"/>
    <w:rsid w:val="002012F2"/>
    <w:rsid w:val="00201365"/>
    <w:rsid w:val="002014CA"/>
    <w:rsid w:val="002017B1"/>
    <w:rsid w:val="00201A49"/>
    <w:rsid w:val="00201F7A"/>
    <w:rsid w:val="0020213A"/>
    <w:rsid w:val="00202419"/>
    <w:rsid w:val="002026AD"/>
    <w:rsid w:val="0020291D"/>
    <w:rsid w:val="00202A58"/>
    <w:rsid w:val="00202B1F"/>
    <w:rsid w:val="00202C35"/>
    <w:rsid w:val="0020305A"/>
    <w:rsid w:val="0020311E"/>
    <w:rsid w:val="002031AB"/>
    <w:rsid w:val="00203FE0"/>
    <w:rsid w:val="002040BC"/>
    <w:rsid w:val="00204112"/>
    <w:rsid w:val="0020468D"/>
    <w:rsid w:val="002046A2"/>
    <w:rsid w:val="002046BF"/>
    <w:rsid w:val="002046E1"/>
    <w:rsid w:val="00204A13"/>
    <w:rsid w:val="00204AAA"/>
    <w:rsid w:val="00204B9C"/>
    <w:rsid w:val="00204E0B"/>
    <w:rsid w:val="00204E5A"/>
    <w:rsid w:val="002056C9"/>
    <w:rsid w:val="0020578F"/>
    <w:rsid w:val="00205BE4"/>
    <w:rsid w:val="00205EB4"/>
    <w:rsid w:val="00205F4C"/>
    <w:rsid w:val="00205FD8"/>
    <w:rsid w:val="0020642C"/>
    <w:rsid w:val="002065FF"/>
    <w:rsid w:val="002066F9"/>
    <w:rsid w:val="00206ABF"/>
    <w:rsid w:val="00206E07"/>
    <w:rsid w:val="002071B2"/>
    <w:rsid w:val="002076BE"/>
    <w:rsid w:val="00207779"/>
    <w:rsid w:val="0021002C"/>
    <w:rsid w:val="00210049"/>
    <w:rsid w:val="002107C2"/>
    <w:rsid w:val="00210A5C"/>
    <w:rsid w:val="002110A8"/>
    <w:rsid w:val="0021146B"/>
    <w:rsid w:val="002116D4"/>
    <w:rsid w:val="00211C67"/>
    <w:rsid w:val="00211D63"/>
    <w:rsid w:val="0021212C"/>
    <w:rsid w:val="0021232B"/>
    <w:rsid w:val="002123E7"/>
    <w:rsid w:val="0021266A"/>
    <w:rsid w:val="002126B0"/>
    <w:rsid w:val="00212851"/>
    <w:rsid w:val="00212A5F"/>
    <w:rsid w:val="00212A69"/>
    <w:rsid w:val="00212DE6"/>
    <w:rsid w:val="002131C7"/>
    <w:rsid w:val="00213C4C"/>
    <w:rsid w:val="00213D70"/>
    <w:rsid w:val="00213D9E"/>
    <w:rsid w:val="00213EF0"/>
    <w:rsid w:val="002141EF"/>
    <w:rsid w:val="00214472"/>
    <w:rsid w:val="00214794"/>
    <w:rsid w:val="002147F1"/>
    <w:rsid w:val="002148C2"/>
    <w:rsid w:val="00214D07"/>
    <w:rsid w:val="002151F9"/>
    <w:rsid w:val="0021551E"/>
    <w:rsid w:val="00215C3B"/>
    <w:rsid w:val="0021640D"/>
    <w:rsid w:val="00216869"/>
    <w:rsid w:val="002169EA"/>
    <w:rsid w:val="00216D43"/>
    <w:rsid w:val="002170E9"/>
    <w:rsid w:val="002171D6"/>
    <w:rsid w:val="00217B14"/>
    <w:rsid w:val="00217DF2"/>
    <w:rsid w:val="00217F1D"/>
    <w:rsid w:val="002200DB"/>
    <w:rsid w:val="00220783"/>
    <w:rsid w:val="00220979"/>
    <w:rsid w:val="00220E05"/>
    <w:rsid w:val="00220F1D"/>
    <w:rsid w:val="00221049"/>
    <w:rsid w:val="00221231"/>
    <w:rsid w:val="0022142A"/>
    <w:rsid w:val="00221A83"/>
    <w:rsid w:val="002227EE"/>
    <w:rsid w:val="00222F5B"/>
    <w:rsid w:val="0022315D"/>
    <w:rsid w:val="00223523"/>
    <w:rsid w:val="002237C5"/>
    <w:rsid w:val="00223B49"/>
    <w:rsid w:val="00223E11"/>
    <w:rsid w:val="00223EE9"/>
    <w:rsid w:val="002240CA"/>
    <w:rsid w:val="00224976"/>
    <w:rsid w:val="00224C07"/>
    <w:rsid w:val="00224D99"/>
    <w:rsid w:val="00224E3C"/>
    <w:rsid w:val="00224F7A"/>
    <w:rsid w:val="00225176"/>
    <w:rsid w:val="0022523F"/>
    <w:rsid w:val="0022528D"/>
    <w:rsid w:val="002252EC"/>
    <w:rsid w:val="0022549C"/>
    <w:rsid w:val="002254F8"/>
    <w:rsid w:val="00225AFE"/>
    <w:rsid w:val="00225D2B"/>
    <w:rsid w:val="00225EC7"/>
    <w:rsid w:val="0022619A"/>
    <w:rsid w:val="002264EB"/>
    <w:rsid w:val="00226AC8"/>
    <w:rsid w:val="00226FAD"/>
    <w:rsid w:val="00227193"/>
    <w:rsid w:val="0022719D"/>
    <w:rsid w:val="00227302"/>
    <w:rsid w:val="002277F0"/>
    <w:rsid w:val="00227E7D"/>
    <w:rsid w:val="00230256"/>
    <w:rsid w:val="00230398"/>
    <w:rsid w:val="0023042C"/>
    <w:rsid w:val="00230525"/>
    <w:rsid w:val="00230721"/>
    <w:rsid w:val="002307BF"/>
    <w:rsid w:val="00230986"/>
    <w:rsid w:val="00230B0E"/>
    <w:rsid w:val="00230C56"/>
    <w:rsid w:val="00230DA0"/>
    <w:rsid w:val="00230DB6"/>
    <w:rsid w:val="00230EB4"/>
    <w:rsid w:val="00231436"/>
    <w:rsid w:val="00231747"/>
    <w:rsid w:val="00231D83"/>
    <w:rsid w:val="00231F74"/>
    <w:rsid w:val="00232028"/>
    <w:rsid w:val="0023205E"/>
    <w:rsid w:val="00232432"/>
    <w:rsid w:val="0023277D"/>
    <w:rsid w:val="00232CAD"/>
    <w:rsid w:val="0023398A"/>
    <w:rsid w:val="00233AC7"/>
    <w:rsid w:val="00233BBC"/>
    <w:rsid w:val="0023412F"/>
    <w:rsid w:val="00234141"/>
    <w:rsid w:val="0023414B"/>
    <w:rsid w:val="002346A0"/>
    <w:rsid w:val="0023490E"/>
    <w:rsid w:val="0023509A"/>
    <w:rsid w:val="00235115"/>
    <w:rsid w:val="00235297"/>
    <w:rsid w:val="002355FA"/>
    <w:rsid w:val="0023583C"/>
    <w:rsid w:val="00235AC5"/>
    <w:rsid w:val="00235CD5"/>
    <w:rsid w:val="00235EA1"/>
    <w:rsid w:val="00236C31"/>
    <w:rsid w:val="00236CD8"/>
    <w:rsid w:val="00236F12"/>
    <w:rsid w:val="0023709A"/>
    <w:rsid w:val="0023737A"/>
    <w:rsid w:val="0023751F"/>
    <w:rsid w:val="002375D2"/>
    <w:rsid w:val="00237879"/>
    <w:rsid w:val="0023795B"/>
    <w:rsid w:val="002406D2"/>
    <w:rsid w:val="0024076E"/>
    <w:rsid w:val="00240A58"/>
    <w:rsid w:val="00240AE4"/>
    <w:rsid w:val="00240B4D"/>
    <w:rsid w:val="00240D99"/>
    <w:rsid w:val="002411E3"/>
    <w:rsid w:val="00241BE6"/>
    <w:rsid w:val="00241F3C"/>
    <w:rsid w:val="00242453"/>
    <w:rsid w:val="00242910"/>
    <w:rsid w:val="00242946"/>
    <w:rsid w:val="00242AC3"/>
    <w:rsid w:val="00242ACA"/>
    <w:rsid w:val="00242B86"/>
    <w:rsid w:val="00242DBA"/>
    <w:rsid w:val="00243402"/>
    <w:rsid w:val="002434D0"/>
    <w:rsid w:val="00243813"/>
    <w:rsid w:val="00243CE1"/>
    <w:rsid w:val="002441F5"/>
    <w:rsid w:val="00244526"/>
    <w:rsid w:val="00244C23"/>
    <w:rsid w:val="00245328"/>
    <w:rsid w:val="00245436"/>
    <w:rsid w:val="00245B70"/>
    <w:rsid w:val="00245C98"/>
    <w:rsid w:val="0024637C"/>
    <w:rsid w:val="0024661B"/>
    <w:rsid w:val="0024662A"/>
    <w:rsid w:val="00246751"/>
    <w:rsid w:val="00246940"/>
    <w:rsid w:val="00246967"/>
    <w:rsid w:val="002469E3"/>
    <w:rsid w:val="00246A67"/>
    <w:rsid w:val="00246AFE"/>
    <w:rsid w:val="00246B70"/>
    <w:rsid w:val="00246D95"/>
    <w:rsid w:val="0024753F"/>
    <w:rsid w:val="00247742"/>
    <w:rsid w:val="0024777E"/>
    <w:rsid w:val="002479AE"/>
    <w:rsid w:val="0025052B"/>
    <w:rsid w:val="00250659"/>
    <w:rsid w:val="00250713"/>
    <w:rsid w:val="0025079E"/>
    <w:rsid w:val="00250D37"/>
    <w:rsid w:val="00250DCD"/>
    <w:rsid w:val="0025147E"/>
    <w:rsid w:val="00251680"/>
    <w:rsid w:val="002517D9"/>
    <w:rsid w:val="00251F5F"/>
    <w:rsid w:val="0025252C"/>
    <w:rsid w:val="002526C9"/>
    <w:rsid w:val="00253283"/>
    <w:rsid w:val="002533E7"/>
    <w:rsid w:val="00253546"/>
    <w:rsid w:val="002535D7"/>
    <w:rsid w:val="002538C2"/>
    <w:rsid w:val="00253D29"/>
    <w:rsid w:val="00253D48"/>
    <w:rsid w:val="00253E4B"/>
    <w:rsid w:val="00253F0B"/>
    <w:rsid w:val="00254072"/>
    <w:rsid w:val="0025449A"/>
    <w:rsid w:val="00254574"/>
    <w:rsid w:val="002549B3"/>
    <w:rsid w:val="00255231"/>
    <w:rsid w:val="0025536E"/>
    <w:rsid w:val="00255EBE"/>
    <w:rsid w:val="0025624A"/>
    <w:rsid w:val="0025664A"/>
    <w:rsid w:val="00256B32"/>
    <w:rsid w:val="00256CAD"/>
    <w:rsid w:val="00256F8D"/>
    <w:rsid w:val="00257970"/>
    <w:rsid w:val="0025798F"/>
    <w:rsid w:val="00257A2D"/>
    <w:rsid w:val="00257D71"/>
    <w:rsid w:val="00257DD7"/>
    <w:rsid w:val="00257EC2"/>
    <w:rsid w:val="00257F9B"/>
    <w:rsid w:val="0026007F"/>
    <w:rsid w:val="0026040D"/>
    <w:rsid w:val="00260677"/>
    <w:rsid w:val="00260899"/>
    <w:rsid w:val="00260FF0"/>
    <w:rsid w:val="00261125"/>
    <w:rsid w:val="0026153E"/>
    <w:rsid w:val="00261822"/>
    <w:rsid w:val="0026197C"/>
    <w:rsid w:val="00261ABE"/>
    <w:rsid w:val="00261CD2"/>
    <w:rsid w:val="002622FF"/>
    <w:rsid w:val="00262901"/>
    <w:rsid w:val="00262CBC"/>
    <w:rsid w:val="00262D62"/>
    <w:rsid w:val="00264B6B"/>
    <w:rsid w:val="00264B8A"/>
    <w:rsid w:val="00264CC5"/>
    <w:rsid w:val="0026593C"/>
    <w:rsid w:val="002659DB"/>
    <w:rsid w:val="00265AFA"/>
    <w:rsid w:val="00265F69"/>
    <w:rsid w:val="00266127"/>
    <w:rsid w:val="0026688B"/>
    <w:rsid w:val="002668C3"/>
    <w:rsid w:val="00266B64"/>
    <w:rsid w:val="00266DF8"/>
    <w:rsid w:val="0026720B"/>
    <w:rsid w:val="002673D7"/>
    <w:rsid w:val="002674FB"/>
    <w:rsid w:val="00267641"/>
    <w:rsid w:val="0026779D"/>
    <w:rsid w:val="00267D66"/>
    <w:rsid w:val="00267E83"/>
    <w:rsid w:val="00267F61"/>
    <w:rsid w:val="00270215"/>
    <w:rsid w:val="002708FD"/>
    <w:rsid w:val="002718BA"/>
    <w:rsid w:val="00271D9C"/>
    <w:rsid w:val="00271DE0"/>
    <w:rsid w:val="0027221D"/>
    <w:rsid w:val="00272AA3"/>
    <w:rsid w:val="00272B17"/>
    <w:rsid w:val="00272B46"/>
    <w:rsid w:val="00272CE1"/>
    <w:rsid w:val="00272D1F"/>
    <w:rsid w:val="002734B8"/>
    <w:rsid w:val="00273D63"/>
    <w:rsid w:val="00274693"/>
    <w:rsid w:val="00274AEB"/>
    <w:rsid w:val="00274C3F"/>
    <w:rsid w:val="00274CDA"/>
    <w:rsid w:val="00274FD5"/>
    <w:rsid w:val="00275740"/>
    <w:rsid w:val="00275797"/>
    <w:rsid w:val="00275875"/>
    <w:rsid w:val="00275A41"/>
    <w:rsid w:val="00275C6D"/>
    <w:rsid w:val="00275DD6"/>
    <w:rsid w:val="00275E63"/>
    <w:rsid w:val="00276046"/>
    <w:rsid w:val="002761A6"/>
    <w:rsid w:val="0027641E"/>
    <w:rsid w:val="0027712B"/>
    <w:rsid w:val="00277157"/>
    <w:rsid w:val="00277297"/>
    <w:rsid w:val="00277794"/>
    <w:rsid w:val="0027785F"/>
    <w:rsid w:val="00277DB1"/>
    <w:rsid w:val="00277DCD"/>
    <w:rsid w:val="00277F7C"/>
    <w:rsid w:val="002800F7"/>
    <w:rsid w:val="0028015B"/>
    <w:rsid w:val="002801E3"/>
    <w:rsid w:val="00280238"/>
    <w:rsid w:val="002807E2"/>
    <w:rsid w:val="0028089C"/>
    <w:rsid w:val="00280981"/>
    <w:rsid w:val="00280A6E"/>
    <w:rsid w:val="00281044"/>
    <w:rsid w:val="002811A8"/>
    <w:rsid w:val="00281F2E"/>
    <w:rsid w:val="00282A4A"/>
    <w:rsid w:val="00282D90"/>
    <w:rsid w:val="00282EFE"/>
    <w:rsid w:val="00282F67"/>
    <w:rsid w:val="002830CF"/>
    <w:rsid w:val="002832E4"/>
    <w:rsid w:val="00283386"/>
    <w:rsid w:val="00283625"/>
    <w:rsid w:val="00283884"/>
    <w:rsid w:val="00283A37"/>
    <w:rsid w:val="00284957"/>
    <w:rsid w:val="00284E91"/>
    <w:rsid w:val="00284FDF"/>
    <w:rsid w:val="00285233"/>
    <w:rsid w:val="002855CB"/>
    <w:rsid w:val="002858DB"/>
    <w:rsid w:val="002860D6"/>
    <w:rsid w:val="0028628E"/>
    <w:rsid w:val="002866A8"/>
    <w:rsid w:val="0028675F"/>
    <w:rsid w:val="002867CC"/>
    <w:rsid w:val="0028692E"/>
    <w:rsid w:val="002869A9"/>
    <w:rsid w:val="00286AB0"/>
    <w:rsid w:val="00286CFE"/>
    <w:rsid w:val="00286D7C"/>
    <w:rsid w:val="002872A8"/>
    <w:rsid w:val="00287352"/>
    <w:rsid w:val="00287A9F"/>
    <w:rsid w:val="00287C6A"/>
    <w:rsid w:val="00287D12"/>
    <w:rsid w:val="00290399"/>
    <w:rsid w:val="00290999"/>
    <w:rsid w:val="00290C2D"/>
    <w:rsid w:val="0029126B"/>
    <w:rsid w:val="0029132A"/>
    <w:rsid w:val="0029166C"/>
    <w:rsid w:val="002919A7"/>
    <w:rsid w:val="00291D2F"/>
    <w:rsid w:val="00291F5A"/>
    <w:rsid w:val="00292117"/>
    <w:rsid w:val="002921F1"/>
    <w:rsid w:val="002922E6"/>
    <w:rsid w:val="002926D2"/>
    <w:rsid w:val="002929EF"/>
    <w:rsid w:val="00292B9D"/>
    <w:rsid w:val="00292EFE"/>
    <w:rsid w:val="00293291"/>
    <w:rsid w:val="00293550"/>
    <w:rsid w:val="0029391C"/>
    <w:rsid w:val="00293AE0"/>
    <w:rsid w:val="00293C4B"/>
    <w:rsid w:val="00293CE4"/>
    <w:rsid w:val="00293D82"/>
    <w:rsid w:val="00293F06"/>
    <w:rsid w:val="002940D5"/>
    <w:rsid w:val="002947B0"/>
    <w:rsid w:val="002947FF"/>
    <w:rsid w:val="002950F4"/>
    <w:rsid w:val="0029546E"/>
    <w:rsid w:val="00295857"/>
    <w:rsid w:val="0029591D"/>
    <w:rsid w:val="0029595A"/>
    <w:rsid w:val="00295A49"/>
    <w:rsid w:val="00295B98"/>
    <w:rsid w:val="00296222"/>
    <w:rsid w:val="002965E1"/>
    <w:rsid w:val="00296CB8"/>
    <w:rsid w:val="00296D37"/>
    <w:rsid w:val="00296DA9"/>
    <w:rsid w:val="00296E40"/>
    <w:rsid w:val="0029700D"/>
    <w:rsid w:val="002972D9"/>
    <w:rsid w:val="00297330"/>
    <w:rsid w:val="0029748C"/>
    <w:rsid w:val="00297789"/>
    <w:rsid w:val="002979F2"/>
    <w:rsid w:val="002A0362"/>
    <w:rsid w:val="002A0496"/>
    <w:rsid w:val="002A0623"/>
    <w:rsid w:val="002A0E53"/>
    <w:rsid w:val="002A1381"/>
    <w:rsid w:val="002A1711"/>
    <w:rsid w:val="002A2105"/>
    <w:rsid w:val="002A220F"/>
    <w:rsid w:val="002A2459"/>
    <w:rsid w:val="002A293B"/>
    <w:rsid w:val="002A2965"/>
    <w:rsid w:val="002A2AB7"/>
    <w:rsid w:val="002A34AD"/>
    <w:rsid w:val="002A34FA"/>
    <w:rsid w:val="002A390A"/>
    <w:rsid w:val="002A3A09"/>
    <w:rsid w:val="002A3D45"/>
    <w:rsid w:val="002A3EF6"/>
    <w:rsid w:val="002A40C0"/>
    <w:rsid w:val="002A4320"/>
    <w:rsid w:val="002A4563"/>
    <w:rsid w:val="002A4893"/>
    <w:rsid w:val="002A4BE9"/>
    <w:rsid w:val="002A4D5C"/>
    <w:rsid w:val="002A4D86"/>
    <w:rsid w:val="002A555A"/>
    <w:rsid w:val="002A569F"/>
    <w:rsid w:val="002A57CB"/>
    <w:rsid w:val="002A58EF"/>
    <w:rsid w:val="002A62B2"/>
    <w:rsid w:val="002A64E7"/>
    <w:rsid w:val="002A6CA8"/>
    <w:rsid w:val="002A7176"/>
    <w:rsid w:val="002A71C3"/>
    <w:rsid w:val="002A738E"/>
    <w:rsid w:val="002A7AF0"/>
    <w:rsid w:val="002A7BB1"/>
    <w:rsid w:val="002A7E77"/>
    <w:rsid w:val="002B04CF"/>
    <w:rsid w:val="002B09EB"/>
    <w:rsid w:val="002B0B2A"/>
    <w:rsid w:val="002B0CAC"/>
    <w:rsid w:val="002B0F06"/>
    <w:rsid w:val="002B128C"/>
    <w:rsid w:val="002B19A0"/>
    <w:rsid w:val="002B1DF1"/>
    <w:rsid w:val="002B238D"/>
    <w:rsid w:val="002B242E"/>
    <w:rsid w:val="002B255F"/>
    <w:rsid w:val="002B2826"/>
    <w:rsid w:val="002B368A"/>
    <w:rsid w:val="002B3FF3"/>
    <w:rsid w:val="002B40ED"/>
    <w:rsid w:val="002B4399"/>
    <w:rsid w:val="002B484A"/>
    <w:rsid w:val="002B4A02"/>
    <w:rsid w:val="002B51BA"/>
    <w:rsid w:val="002B53E6"/>
    <w:rsid w:val="002B56E9"/>
    <w:rsid w:val="002B5824"/>
    <w:rsid w:val="002B684F"/>
    <w:rsid w:val="002B6A32"/>
    <w:rsid w:val="002B6A34"/>
    <w:rsid w:val="002B7149"/>
    <w:rsid w:val="002B737D"/>
    <w:rsid w:val="002B7AB3"/>
    <w:rsid w:val="002B7C2B"/>
    <w:rsid w:val="002C0384"/>
    <w:rsid w:val="002C03D9"/>
    <w:rsid w:val="002C08AC"/>
    <w:rsid w:val="002C0BFB"/>
    <w:rsid w:val="002C0D7D"/>
    <w:rsid w:val="002C0D95"/>
    <w:rsid w:val="002C11CE"/>
    <w:rsid w:val="002C148C"/>
    <w:rsid w:val="002C16F5"/>
    <w:rsid w:val="002C1E16"/>
    <w:rsid w:val="002C2115"/>
    <w:rsid w:val="002C274B"/>
    <w:rsid w:val="002C28FE"/>
    <w:rsid w:val="002C298B"/>
    <w:rsid w:val="002C2BB5"/>
    <w:rsid w:val="002C2D5A"/>
    <w:rsid w:val="002C3789"/>
    <w:rsid w:val="002C3A6A"/>
    <w:rsid w:val="002C40F3"/>
    <w:rsid w:val="002C41B3"/>
    <w:rsid w:val="002C44F2"/>
    <w:rsid w:val="002C4D87"/>
    <w:rsid w:val="002C4FD5"/>
    <w:rsid w:val="002C5756"/>
    <w:rsid w:val="002C62AC"/>
    <w:rsid w:val="002C644F"/>
    <w:rsid w:val="002C6CFD"/>
    <w:rsid w:val="002C75AA"/>
    <w:rsid w:val="002C77D4"/>
    <w:rsid w:val="002C7883"/>
    <w:rsid w:val="002C79C3"/>
    <w:rsid w:val="002C7A56"/>
    <w:rsid w:val="002C7C00"/>
    <w:rsid w:val="002D0040"/>
    <w:rsid w:val="002D01D9"/>
    <w:rsid w:val="002D03D9"/>
    <w:rsid w:val="002D069A"/>
    <w:rsid w:val="002D0D59"/>
    <w:rsid w:val="002D12DC"/>
    <w:rsid w:val="002D1477"/>
    <w:rsid w:val="002D1C6F"/>
    <w:rsid w:val="002D1DDD"/>
    <w:rsid w:val="002D1FD5"/>
    <w:rsid w:val="002D2088"/>
    <w:rsid w:val="002D2602"/>
    <w:rsid w:val="002D283C"/>
    <w:rsid w:val="002D2933"/>
    <w:rsid w:val="002D2A04"/>
    <w:rsid w:val="002D2AA7"/>
    <w:rsid w:val="002D2CBB"/>
    <w:rsid w:val="002D3002"/>
    <w:rsid w:val="002D33E8"/>
    <w:rsid w:val="002D3796"/>
    <w:rsid w:val="002D38E1"/>
    <w:rsid w:val="002D3D8E"/>
    <w:rsid w:val="002D4088"/>
    <w:rsid w:val="002D42EB"/>
    <w:rsid w:val="002D44A5"/>
    <w:rsid w:val="002D4776"/>
    <w:rsid w:val="002D48DD"/>
    <w:rsid w:val="002D4BDD"/>
    <w:rsid w:val="002D4EB4"/>
    <w:rsid w:val="002D5196"/>
    <w:rsid w:val="002D51CC"/>
    <w:rsid w:val="002D51E7"/>
    <w:rsid w:val="002D5373"/>
    <w:rsid w:val="002D5528"/>
    <w:rsid w:val="002D55A0"/>
    <w:rsid w:val="002D5661"/>
    <w:rsid w:val="002D5D79"/>
    <w:rsid w:val="002D5DA8"/>
    <w:rsid w:val="002D6053"/>
    <w:rsid w:val="002D619D"/>
    <w:rsid w:val="002D6792"/>
    <w:rsid w:val="002D752A"/>
    <w:rsid w:val="002D7581"/>
    <w:rsid w:val="002D7B3C"/>
    <w:rsid w:val="002E01B6"/>
    <w:rsid w:val="002E03F3"/>
    <w:rsid w:val="002E1020"/>
    <w:rsid w:val="002E1867"/>
    <w:rsid w:val="002E2114"/>
    <w:rsid w:val="002E27E9"/>
    <w:rsid w:val="002E290A"/>
    <w:rsid w:val="002E295D"/>
    <w:rsid w:val="002E2DD6"/>
    <w:rsid w:val="002E2FAA"/>
    <w:rsid w:val="002E31EB"/>
    <w:rsid w:val="002E36EC"/>
    <w:rsid w:val="002E3A33"/>
    <w:rsid w:val="002E3AD4"/>
    <w:rsid w:val="002E409F"/>
    <w:rsid w:val="002E413F"/>
    <w:rsid w:val="002E4180"/>
    <w:rsid w:val="002E4440"/>
    <w:rsid w:val="002E451C"/>
    <w:rsid w:val="002E473F"/>
    <w:rsid w:val="002E4A60"/>
    <w:rsid w:val="002E5099"/>
    <w:rsid w:val="002E52C7"/>
    <w:rsid w:val="002E549E"/>
    <w:rsid w:val="002E57F5"/>
    <w:rsid w:val="002E591E"/>
    <w:rsid w:val="002E5932"/>
    <w:rsid w:val="002E5A70"/>
    <w:rsid w:val="002E5B7A"/>
    <w:rsid w:val="002E5BE3"/>
    <w:rsid w:val="002E5EA0"/>
    <w:rsid w:val="002E6531"/>
    <w:rsid w:val="002E674D"/>
    <w:rsid w:val="002E6DD2"/>
    <w:rsid w:val="002E7059"/>
    <w:rsid w:val="002E7254"/>
    <w:rsid w:val="002E7584"/>
    <w:rsid w:val="002E7646"/>
    <w:rsid w:val="002E7DF5"/>
    <w:rsid w:val="002E7F1D"/>
    <w:rsid w:val="002F0232"/>
    <w:rsid w:val="002F0A16"/>
    <w:rsid w:val="002F0ECB"/>
    <w:rsid w:val="002F0FB9"/>
    <w:rsid w:val="002F0FBF"/>
    <w:rsid w:val="002F11DB"/>
    <w:rsid w:val="002F161B"/>
    <w:rsid w:val="002F1BA3"/>
    <w:rsid w:val="002F1C20"/>
    <w:rsid w:val="002F1C9F"/>
    <w:rsid w:val="002F1DE2"/>
    <w:rsid w:val="002F1F2F"/>
    <w:rsid w:val="002F2005"/>
    <w:rsid w:val="002F2877"/>
    <w:rsid w:val="002F2AE9"/>
    <w:rsid w:val="002F2E99"/>
    <w:rsid w:val="002F323C"/>
    <w:rsid w:val="002F32B0"/>
    <w:rsid w:val="002F3393"/>
    <w:rsid w:val="002F34B8"/>
    <w:rsid w:val="002F352E"/>
    <w:rsid w:val="002F3E69"/>
    <w:rsid w:val="002F4161"/>
    <w:rsid w:val="002F41B5"/>
    <w:rsid w:val="002F45CD"/>
    <w:rsid w:val="002F478B"/>
    <w:rsid w:val="002F47A1"/>
    <w:rsid w:val="002F4B9C"/>
    <w:rsid w:val="002F5310"/>
    <w:rsid w:val="002F55D9"/>
    <w:rsid w:val="002F567C"/>
    <w:rsid w:val="002F584D"/>
    <w:rsid w:val="002F5B27"/>
    <w:rsid w:val="002F5CFC"/>
    <w:rsid w:val="002F613B"/>
    <w:rsid w:val="002F6873"/>
    <w:rsid w:val="002F6DD6"/>
    <w:rsid w:val="002F70D0"/>
    <w:rsid w:val="002F72C9"/>
    <w:rsid w:val="002F761D"/>
    <w:rsid w:val="002F7776"/>
    <w:rsid w:val="002F77A5"/>
    <w:rsid w:val="002F7855"/>
    <w:rsid w:val="0030001D"/>
    <w:rsid w:val="0030097C"/>
    <w:rsid w:val="00300C41"/>
    <w:rsid w:val="00301C3E"/>
    <w:rsid w:val="00301D41"/>
    <w:rsid w:val="0030289A"/>
    <w:rsid w:val="00302A0E"/>
    <w:rsid w:val="00302A94"/>
    <w:rsid w:val="0030318B"/>
    <w:rsid w:val="003034BE"/>
    <w:rsid w:val="003038AB"/>
    <w:rsid w:val="00303DA9"/>
    <w:rsid w:val="00303FB0"/>
    <w:rsid w:val="00303FC4"/>
    <w:rsid w:val="00304884"/>
    <w:rsid w:val="003048C5"/>
    <w:rsid w:val="00304B7F"/>
    <w:rsid w:val="00304D23"/>
    <w:rsid w:val="00304D78"/>
    <w:rsid w:val="0030553F"/>
    <w:rsid w:val="00305812"/>
    <w:rsid w:val="00305B85"/>
    <w:rsid w:val="00305FD3"/>
    <w:rsid w:val="0030616E"/>
    <w:rsid w:val="00306407"/>
    <w:rsid w:val="00306D55"/>
    <w:rsid w:val="00306DE5"/>
    <w:rsid w:val="00306EA3"/>
    <w:rsid w:val="00307240"/>
    <w:rsid w:val="0030794A"/>
    <w:rsid w:val="00307E29"/>
    <w:rsid w:val="003103B7"/>
    <w:rsid w:val="00310C27"/>
    <w:rsid w:val="00311146"/>
    <w:rsid w:val="0031153A"/>
    <w:rsid w:val="00311743"/>
    <w:rsid w:val="00311805"/>
    <w:rsid w:val="00311E78"/>
    <w:rsid w:val="003123B1"/>
    <w:rsid w:val="00312887"/>
    <w:rsid w:val="003133FB"/>
    <w:rsid w:val="00313C5E"/>
    <w:rsid w:val="003147C8"/>
    <w:rsid w:val="003148D1"/>
    <w:rsid w:val="00314C3F"/>
    <w:rsid w:val="00314DF4"/>
    <w:rsid w:val="00315549"/>
    <w:rsid w:val="003156AB"/>
    <w:rsid w:val="00315D78"/>
    <w:rsid w:val="00315EA3"/>
    <w:rsid w:val="003164BE"/>
    <w:rsid w:val="0031652B"/>
    <w:rsid w:val="0031678B"/>
    <w:rsid w:val="00316B09"/>
    <w:rsid w:val="00316D0B"/>
    <w:rsid w:val="00316E53"/>
    <w:rsid w:val="00316EDC"/>
    <w:rsid w:val="00317714"/>
    <w:rsid w:val="00317A0E"/>
    <w:rsid w:val="00317D6E"/>
    <w:rsid w:val="00317E08"/>
    <w:rsid w:val="00320034"/>
    <w:rsid w:val="0032013E"/>
    <w:rsid w:val="00320294"/>
    <w:rsid w:val="003207E9"/>
    <w:rsid w:val="003209BD"/>
    <w:rsid w:val="00320CEE"/>
    <w:rsid w:val="0032100B"/>
    <w:rsid w:val="00321175"/>
    <w:rsid w:val="00321878"/>
    <w:rsid w:val="00321E16"/>
    <w:rsid w:val="00322369"/>
    <w:rsid w:val="00322513"/>
    <w:rsid w:val="0032268C"/>
    <w:rsid w:val="00322D3E"/>
    <w:rsid w:val="00322D9D"/>
    <w:rsid w:val="00322DC9"/>
    <w:rsid w:val="00322E6A"/>
    <w:rsid w:val="00322FDF"/>
    <w:rsid w:val="003230BC"/>
    <w:rsid w:val="003230D4"/>
    <w:rsid w:val="00323407"/>
    <w:rsid w:val="00323571"/>
    <w:rsid w:val="00323611"/>
    <w:rsid w:val="003236CF"/>
    <w:rsid w:val="003239C8"/>
    <w:rsid w:val="003240BC"/>
    <w:rsid w:val="00324768"/>
    <w:rsid w:val="00324D06"/>
    <w:rsid w:val="00324FB9"/>
    <w:rsid w:val="003253CC"/>
    <w:rsid w:val="00325741"/>
    <w:rsid w:val="00325854"/>
    <w:rsid w:val="0032597E"/>
    <w:rsid w:val="00326222"/>
    <w:rsid w:val="0032656A"/>
    <w:rsid w:val="003266FB"/>
    <w:rsid w:val="003269C2"/>
    <w:rsid w:val="00326A23"/>
    <w:rsid w:val="00326AD6"/>
    <w:rsid w:val="00326DBF"/>
    <w:rsid w:val="00326F07"/>
    <w:rsid w:val="00327348"/>
    <w:rsid w:val="00327405"/>
    <w:rsid w:val="00327665"/>
    <w:rsid w:val="00327DD0"/>
    <w:rsid w:val="00330365"/>
    <w:rsid w:val="00330482"/>
    <w:rsid w:val="00330571"/>
    <w:rsid w:val="0033059E"/>
    <w:rsid w:val="00330E47"/>
    <w:rsid w:val="00331314"/>
    <w:rsid w:val="00331356"/>
    <w:rsid w:val="003319FC"/>
    <w:rsid w:val="00331F2D"/>
    <w:rsid w:val="00332153"/>
    <w:rsid w:val="00332437"/>
    <w:rsid w:val="00332500"/>
    <w:rsid w:val="00332832"/>
    <w:rsid w:val="00332860"/>
    <w:rsid w:val="00332EE8"/>
    <w:rsid w:val="00332FE8"/>
    <w:rsid w:val="003330BE"/>
    <w:rsid w:val="00333523"/>
    <w:rsid w:val="00333744"/>
    <w:rsid w:val="0033427A"/>
    <w:rsid w:val="0033436E"/>
    <w:rsid w:val="003348F5"/>
    <w:rsid w:val="003349CD"/>
    <w:rsid w:val="00334A39"/>
    <w:rsid w:val="00334AAD"/>
    <w:rsid w:val="00334AAE"/>
    <w:rsid w:val="00334C95"/>
    <w:rsid w:val="0033560C"/>
    <w:rsid w:val="00335779"/>
    <w:rsid w:val="00335A0B"/>
    <w:rsid w:val="00335DD7"/>
    <w:rsid w:val="00336151"/>
    <w:rsid w:val="003362B5"/>
    <w:rsid w:val="003366F8"/>
    <w:rsid w:val="0033697A"/>
    <w:rsid w:val="003369A9"/>
    <w:rsid w:val="00336E85"/>
    <w:rsid w:val="00336EE6"/>
    <w:rsid w:val="00336F5E"/>
    <w:rsid w:val="003375AE"/>
    <w:rsid w:val="003379E7"/>
    <w:rsid w:val="003400F5"/>
    <w:rsid w:val="00340F0B"/>
    <w:rsid w:val="003413C9"/>
    <w:rsid w:val="003413EE"/>
    <w:rsid w:val="00341522"/>
    <w:rsid w:val="00341547"/>
    <w:rsid w:val="003418D2"/>
    <w:rsid w:val="003419BF"/>
    <w:rsid w:val="00341E00"/>
    <w:rsid w:val="00342497"/>
    <w:rsid w:val="00342510"/>
    <w:rsid w:val="00342791"/>
    <w:rsid w:val="00342900"/>
    <w:rsid w:val="00343210"/>
    <w:rsid w:val="0034327E"/>
    <w:rsid w:val="003434A2"/>
    <w:rsid w:val="00343816"/>
    <w:rsid w:val="0034385A"/>
    <w:rsid w:val="003438BB"/>
    <w:rsid w:val="00343BC6"/>
    <w:rsid w:val="0034448A"/>
    <w:rsid w:val="0034464F"/>
    <w:rsid w:val="003447DD"/>
    <w:rsid w:val="00344B69"/>
    <w:rsid w:val="0034519A"/>
    <w:rsid w:val="00345723"/>
    <w:rsid w:val="00345A99"/>
    <w:rsid w:val="003460FE"/>
    <w:rsid w:val="00346391"/>
    <w:rsid w:val="0034662E"/>
    <w:rsid w:val="00346B09"/>
    <w:rsid w:val="00346F54"/>
    <w:rsid w:val="003470A1"/>
    <w:rsid w:val="0034738A"/>
    <w:rsid w:val="003476BD"/>
    <w:rsid w:val="003477C6"/>
    <w:rsid w:val="003477D0"/>
    <w:rsid w:val="003478BF"/>
    <w:rsid w:val="003478C7"/>
    <w:rsid w:val="00347ECE"/>
    <w:rsid w:val="00347F56"/>
    <w:rsid w:val="0035006E"/>
    <w:rsid w:val="003507E7"/>
    <w:rsid w:val="003509A2"/>
    <w:rsid w:val="00350BA7"/>
    <w:rsid w:val="00350CE9"/>
    <w:rsid w:val="00351288"/>
    <w:rsid w:val="003515DF"/>
    <w:rsid w:val="003515F1"/>
    <w:rsid w:val="00351698"/>
    <w:rsid w:val="003518BE"/>
    <w:rsid w:val="0035199C"/>
    <w:rsid w:val="00351A5B"/>
    <w:rsid w:val="00351B15"/>
    <w:rsid w:val="00351DD3"/>
    <w:rsid w:val="00352149"/>
    <w:rsid w:val="00352589"/>
    <w:rsid w:val="003526E6"/>
    <w:rsid w:val="00352E18"/>
    <w:rsid w:val="00353489"/>
    <w:rsid w:val="003539D1"/>
    <w:rsid w:val="0035405B"/>
    <w:rsid w:val="00354285"/>
    <w:rsid w:val="00354884"/>
    <w:rsid w:val="00354AE6"/>
    <w:rsid w:val="00354B2D"/>
    <w:rsid w:val="00354BA3"/>
    <w:rsid w:val="003553FD"/>
    <w:rsid w:val="00355748"/>
    <w:rsid w:val="0035584B"/>
    <w:rsid w:val="003558C3"/>
    <w:rsid w:val="00355DF8"/>
    <w:rsid w:val="0035639A"/>
    <w:rsid w:val="003564F0"/>
    <w:rsid w:val="00356950"/>
    <w:rsid w:val="003569D2"/>
    <w:rsid w:val="00356A72"/>
    <w:rsid w:val="00356B1C"/>
    <w:rsid w:val="00356CEA"/>
    <w:rsid w:val="00356EEA"/>
    <w:rsid w:val="0035718F"/>
    <w:rsid w:val="003571E4"/>
    <w:rsid w:val="0035723A"/>
    <w:rsid w:val="00357348"/>
    <w:rsid w:val="00357C9D"/>
    <w:rsid w:val="00357D6E"/>
    <w:rsid w:val="00357E2D"/>
    <w:rsid w:val="00357E83"/>
    <w:rsid w:val="003600B6"/>
    <w:rsid w:val="00360143"/>
    <w:rsid w:val="003602D4"/>
    <w:rsid w:val="00360764"/>
    <w:rsid w:val="00360E58"/>
    <w:rsid w:val="00360EEE"/>
    <w:rsid w:val="0036114D"/>
    <w:rsid w:val="003616F5"/>
    <w:rsid w:val="00361D82"/>
    <w:rsid w:val="00362371"/>
    <w:rsid w:val="00362537"/>
    <w:rsid w:val="00362B3E"/>
    <w:rsid w:val="003630C0"/>
    <w:rsid w:val="0036316D"/>
    <w:rsid w:val="003636DE"/>
    <w:rsid w:val="003636F3"/>
    <w:rsid w:val="0036388B"/>
    <w:rsid w:val="00363AF9"/>
    <w:rsid w:val="00363D37"/>
    <w:rsid w:val="00363D80"/>
    <w:rsid w:val="00363E3E"/>
    <w:rsid w:val="00363ED4"/>
    <w:rsid w:val="00364431"/>
    <w:rsid w:val="003645AB"/>
    <w:rsid w:val="00364662"/>
    <w:rsid w:val="00364843"/>
    <w:rsid w:val="00364923"/>
    <w:rsid w:val="00364928"/>
    <w:rsid w:val="00364BB8"/>
    <w:rsid w:val="00365041"/>
    <w:rsid w:val="00365126"/>
    <w:rsid w:val="003655F3"/>
    <w:rsid w:val="0036567F"/>
    <w:rsid w:val="00365685"/>
    <w:rsid w:val="00365E78"/>
    <w:rsid w:val="00365EFC"/>
    <w:rsid w:val="00366737"/>
    <w:rsid w:val="00366D0E"/>
    <w:rsid w:val="003670BA"/>
    <w:rsid w:val="0036759A"/>
    <w:rsid w:val="003675FF"/>
    <w:rsid w:val="00367721"/>
    <w:rsid w:val="00367786"/>
    <w:rsid w:val="00367B2D"/>
    <w:rsid w:val="00367EA4"/>
    <w:rsid w:val="00370320"/>
    <w:rsid w:val="003703D1"/>
    <w:rsid w:val="00370AE4"/>
    <w:rsid w:val="00371195"/>
    <w:rsid w:val="00371850"/>
    <w:rsid w:val="0037217C"/>
    <w:rsid w:val="0037222F"/>
    <w:rsid w:val="003725D8"/>
    <w:rsid w:val="00372791"/>
    <w:rsid w:val="0037282C"/>
    <w:rsid w:val="003729ED"/>
    <w:rsid w:val="00372A0F"/>
    <w:rsid w:val="00372A8C"/>
    <w:rsid w:val="00372C0F"/>
    <w:rsid w:val="00372C3E"/>
    <w:rsid w:val="00372D16"/>
    <w:rsid w:val="00372E25"/>
    <w:rsid w:val="00373728"/>
    <w:rsid w:val="003737D7"/>
    <w:rsid w:val="0037393C"/>
    <w:rsid w:val="00373A6B"/>
    <w:rsid w:val="00373B46"/>
    <w:rsid w:val="00373B88"/>
    <w:rsid w:val="00373C11"/>
    <w:rsid w:val="00373C99"/>
    <w:rsid w:val="00373CE8"/>
    <w:rsid w:val="00373DF8"/>
    <w:rsid w:val="003749DA"/>
    <w:rsid w:val="00374DED"/>
    <w:rsid w:val="003753FE"/>
    <w:rsid w:val="0037565E"/>
    <w:rsid w:val="003757CC"/>
    <w:rsid w:val="00375CED"/>
    <w:rsid w:val="00375D3B"/>
    <w:rsid w:val="00375E95"/>
    <w:rsid w:val="003760F3"/>
    <w:rsid w:val="0037676F"/>
    <w:rsid w:val="003768C7"/>
    <w:rsid w:val="00376A66"/>
    <w:rsid w:val="00376EF2"/>
    <w:rsid w:val="003770CC"/>
    <w:rsid w:val="0037747A"/>
    <w:rsid w:val="003777BF"/>
    <w:rsid w:val="00380176"/>
    <w:rsid w:val="00380295"/>
    <w:rsid w:val="00380331"/>
    <w:rsid w:val="0038054F"/>
    <w:rsid w:val="00380572"/>
    <w:rsid w:val="00380573"/>
    <w:rsid w:val="003809C1"/>
    <w:rsid w:val="003809FF"/>
    <w:rsid w:val="00380A4F"/>
    <w:rsid w:val="00380AF6"/>
    <w:rsid w:val="00380E3E"/>
    <w:rsid w:val="00381094"/>
    <w:rsid w:val="003817A1"/>
    <w:rsid w:val="003818A6"/>
    <w:rsid w:val="00381B77"/>
    <w:rsid w:val="00381C48"/>
    <w:rsid w:val="00381EC3"/>
    <w:rsid w:val="0038268A"/>
    <w:rsid w:val="003826CF"/>
    <w:rsid w:val="003828F7"/>
    <w:rsid w:val="00383180"/>
    <w:rsid w:val="003836DB"/>
    <w:rsid w:val="003837C5"/>
    <w:rsid w:val="0038386C"/>
    <w:rsid w:val="00383B19"/>
    <w:rsid w:val="00383E70"/>
    <w:rsid w:val="003841E5"/>
    <w:rsid w:val="00384C5E"/>
    <w:rsid w:val="00384D8D"/>
    <w:rsid w:val="00384EEE"/>
    <w:rsid w:val="00384EF5"/>
    <w:rsid w:val="00385173"/>
    <w:rsid w:val="003851B8"/>
    <w:rsid w:val="003852CC"/>
    <w:rsid w:val="0038536C"/>
    <w:rsid w:val="0038580E"/>
    <w:rsid w:val="003860FB"/>
    <w:rsid w:val="00386475"/>
    <w:rsid w:val="0038659A"/>
    <w:rsid w:val="00386A2D"/>
    <w:rsid w:val="00387257"/>
    <w:rsid w:val="00387FD3"/>
    <w:rsid w:val="00390338"/>
    <w:rsid w:val="00390518"/>
    <w:rsid w:val="00390C2F"/>
    <w:rsid w:val="0039122A"/>
    <w:rsid w:val="003915AA"/>
    <w:rsid w:val="00391809"/>
    <w:rsid w:val="00391A91"/>
    <w:rsid w:val="00391B21"/>
    <w:rsid w:val="003922A0"/>
    <w:rsid w:val="003925E9"/>
    <w:rsid w:val="00392936"/>
    <w:rsid w:val="003933BE"/>
    <w:rsid w:val="00393407"/>
    <w:rsid w:val="00393561"/>
    <w:rsid w:val="00393996"/>
    <w:rsid w:val="00393ABA"/>
    <w:rsid w:val="0039409E"/>
    <w:rsid w:val="003941D7"/>
    <w:rsid w:val="0039448B"/>
    <w:rsid w:val="003944F0"/>
    <w:rsid w:val="00394583"/>
    <w:rsid w:val="00394659"/>
    <w:rsid w:val="00394E0D"/>
    <w:rsid w:val="0039530A"/>
    <w:rsid w:val="00395743"/>
    <w:rsid w:val="00395C0C"/>
    <w:rsid w:val="00395EBC"/>
    <w:rsid w:val="00396141"/>
    <w:rsid w:val="0039650E"/>
    <w:rsid w:val="00396716"/>
    <w:rsid w:val="0039687E"/>
    <w:rsid w:val="00396958"/>
    <w:rsid w:val="00396DA7"/>
    <w:rsid w:val="00397404"/>
    <w:rsid w:val="00397565"/>
    <w:rsid w:val="00397634"/>
    <w:rsid w:val="0039778A"/>
    <w:rsid w:val="00397E97"/>
    <w:rsid w:val="00397EA7"/>
    <w:rsid w:val="00397F51"/>
    <w:rsid w:val="003A0414"/>
    <w:rsid w:val="003A06BD"/>
    <w:rsid w:val="003A0891"/>
    <w:rsid w:val="003A0CA7"/>
    <w:rsid w:val="003A0E09"/>
    <w:rsid w:val="003A0F6C"/>
    <w:rsid w:val="003A11EC"/>
    <w:rsid w:val="003A1271"/>
    <w:rsid w:val="003A16AD"/>
    <w:rsid w:val="003A1707"/>
    <w:rsid w:val="003A1B5F"/>
    <w:rsid w:val="003A1D03"/>
    <w:rsid w:val="003A237F"/>
    <w:rsid w:val="003A2C91"/>
    <w:rsid w:val="003A35FF"/>
    <w:rsid w:val="003A3C08"/>
    <w:rsid w:val="003A3DD6"/>
    <w:rsid w:val="003A4693"/>
    <w:rsid w:val="003A4779"/>
    <w:rsid w:val="003A48D6"/>
    <w:rsid w:val="003A5527"/>
    <w:rsid w:val="003A5A28"/>
    <w:rsid w:val="003A5C9C"/>
    <w:rsid w:val="003A5CFB"/>
    <w:rsid w:val="003A6630"/>
    <w:rsid w:val="003A66AE"/>
    <w:rsid w:val="003A694F"/>
    <w:rsid w:val="003A699D"/>
    <w:rsid w:val="003A6F5E"/>
    <w:rsid w:val="003A748B"/>
    <w:rsid w:val="003A7ADF"/>
    <w:rsid w:val="003A7DE6"/>
    <w:rsid w:val="003A7FFE"/>
    <w:rsid w:val="003B06DD"/>
    <w:rsid w:val="003B06DE"/>
    <w:rsid w:val="003B0E6F"/>
    <w:rsid w:val="003B0E91"/>
    <w:rsid w:val="003B1031"/>
    <w:rsid w:val="003B1086"/>
    <w:rsid w:val="003B147D"/>
    <w:rsid w:val="003B16CE"/>
    <w:rsid w:val="003B1A52"/>
    <w:rsid w:val="003B1BA0"/>
    <w:rsid w:val="003B260F"/>
    <w:rsid w:val="003B2B43"/>
    <w:rsid w:val="003B2C39"/>
    <w:rsid w:val="003B2E71"/>
    <w:rsid w:val="003B3644"/>
    <w:rsid w:val="003B3776"/>
    <w:rsid w:val="003B384A"/>
    <w:rsid w:val="003B3AE3"/>
    <w:rsid w:val="003B407F"/>
    <w:rsid w:val="003B40D7"/>
    <w:rsid w:val="003B418E"/>
    <w:rsid w:val="003B41AB"/>
    <w:rsid w:val="003B4549"/>
    <w:rsid w:val="003B47F5"/>
    <w:rsid w:val="003B484F"/>
    <w:rsid w:val="003B4D29"/>
    <w:rsid w:val="003B4E61"/>
    <w:rsid w:val="003B5311"/>
    <w:rsid w:val="003B56B1"/>
    <w:rsid w:val="003B5A2A"/>
    <w:rsid w:val="003B5AA1"/>
    <w:rsid w:val="003B5D98"/>
    <w:rsid w:val="003B5DB2"/>
    <w:rsid w:val="003B601D"/>
    <w:rsid w:val="003B6490"/>
    <w:rsid w:val="003B656A"/>
    <w:rsid w:val="003B660C"/>
    <w:rsid w:val="003B68B5"/>
    <w:rsid w:val="003B6E3A"/>
    <w:rsid w:val="003B6FAD"/>
    <w:rsid w:val="003B702A"/>
    <w:rsid w:val="003B7037"/>
    <w:rsid w:val="003B747C"/>
    <w:rsid w:val="003B76FF"/>
    <w:rsid w:val="003B796D"/>
    <w:rsid w:val="003B7A0F"/>
    <w:rsid w:val="003B7BE6"/>
    <w:rsid w:val="003B7DCF"/>
    <w:rsid w:val="003C01A4"/>
    <w:rsid w:val="003C0642"/>
    <w:rsid w:val="003C0AA1"/>
    <w:rsid w:val="003C13D7"/>
    <w:rsid w:val="003C1537"/>
    <w:rsid w:val="003C1811"/>
    <w:rsid w:val="003C1982"/>
    <w:rsid w:val="003C1BAA"/>
    <w:rsid w:val="003C23A2"/>
    <w:rsid w:val="003C26BA"/>
    <w:rsid w:val="003C2938"/>
    <w:rsid w:val="003C2BD0"/>
    <w:rsid w:val="003C2C76"/>
    <w:rsid w:val="003C2D06"/>
    <w:rsid w:val="003C3211"/>
    <w:rsid w:val="003C3605"/>
    <w:rsid w:val="003C3A4C"/>
    <w:rsid w:val="003C3E27"/>
    <w:rsid w:val="003C434C"/>
    <w:rsid w:val="003C51A5"/>
    <w:rsid w:val="003C5910"/>
    <w:rsid w:val="003C59CB"/>
    <w:rsid w:val="003C5CB1"/>
    <w:rsid w:val="003C63DE"/>
    <w:rsid w:val="003C65EB"/>
    <w:rsid w:val="003C6791"/>
    <w:rsid w:val="003C6895"/>
    <w:rsid w:val="003C6B03"/>
    <w:rsid w:val="003C6C73"/>
    <w:rsid w:val="003C700A"/>
    <w:rsid w:val="003C70FE"/>
    <w:rsid w:val="003C759F"/>
    <w:rsid w:val="003C75A8"/>
    <w:rsid w:val="003C78E3"/>
    <w:rsid w:val="003C7D6E"/>
    <w:rsid w:val="003D01A6"/>
    <w:rsid w:val="003D0280"/>
    <w:rsid w:val="003D0651"/>
    <w:rsid w:val="003D0C39"/>
    <w:rsid w:val="003D0EB9"/>
    <w:rsid w:val="003D1163"/>
    <w:rsid w:val="003D12E2"/>
    <w:rsid w:val="003D148A"/>
    <w:rsid w:val="003D15D5"/>
    <w:rsid w:val="003D267B"/>
    <w:rsid w:val="003D3445"/>
    <w:rsid w:val="003D349A"/>
    <w:rsid w:val="003D34AB"/>
    <w:rsid w:val="003D3810"/>
    <w:rsid w:val="003D399B"/>
    <w:rsid w:val="003D3F2E"/>
    <w:rsid w:val="003D4110"/>
    <w:rsid w:val="003D4428"/>
    <w:rsid w:val="003D46D4"/>
    <w:rsid w:val="003D4771"/>
    <w:rsid w:val="003D48E5"/>
    <w:rsid w:val="003D4B3F"/>
    <w:rsid w:val="003D4D27"/>
    <w:rsid w:val="003D4F7E"/>
    <w:rsid w:val="003D5324"/>
    <w:rsid w:val="003D553B"/>
    <w:rsid w:val="003D56DB"/>
    <w:rsid w:val="003D57A2"/>
    <w:rsid w:val="003D58E5"/>
    <w:rsid w:val="003D5A66"/>
    <w:rsid w:val="003D672D"/>
    <w:rsid w:val="003D674F"/>
    <w:rsid w:val="003D67BF"/>
    <w:rsid w:val="003D6AA5"/>
    <w:rsid w:val="003D6AFD"/>
    <w:rsid w:val="003D74A8"/>
    <w:rsid w:val="003D7915"/>
    <w:rsid w:val="003E081F"/>
    <w:rsid w:val="003E0D06"/>
    <w:rsid w:val="003E0EC0"/>
    <w:rsid w:val="003E0F4A"/>
    <w:rsid w:val="003E1916"/>
    <w:rsid w:val="003E1962"/>
    <w:rsid w:val="003E1A78"/>
    <w:rsid w:val="003E1B45"/>
    <w:rsid w:val="003E204D"/>
    <w:rsid w:val="003E20FF"/>
    <w:rsid w:val="003E277D"/>
    <w:rsid w:val="003E28D5"/>
    <w:rsid w:val="003E2E57"/>
    <w:rsid w:val="003E32E9"/>
    <w:rsid w:val="003E35C3"/>
    <w:rsid w:val="003E385D"/>
    <w:rsid w:val="003E3EFB"/>
    <w:rsid w:val="003E3F68"/>
    <w:rsid w:val="003E40C2"/>
    <w:rsid w:val="003E4524"/>
    <w:rsid w:val="003E4932"/>
    <w:rsid w:val="003E49E5"/>
    <w:rsid w:val="003E4A43"/>
    <w:rsid w:val="003E4B65"/>
    <w:rsid w:val="003E555E"/>
    <w:rsid w:val="003E56D6"/>
    <w:rsid w:val="003E570D"/>
    <w:rsid w:val="003E5849"/>
    <w:rsid w:val="003E5E43"/>
    <w:rsid w:val="003E61AA"/>
    <w:rsid w:val="003E658F"/>
    <w:rsid w:val="003E6768"/>
    <w:rsid w:val="003E70F0"/>
    <w:rsid w:val="003E7205"/>
    <w:rsid w:val="003E774D"/>
    <w:rsid w:val="003E7EAC"/>
    <w:rsid w:val="003E7EF5"/>
    <w:rsid w:val="003F00FC"/>
    <w:rsid w:val="003F017D"/>
    <w:rsid w:val="003F05A7"/>
    <w:rsid w:val="003F05E0"/>
    <w:rsid w:val="003F0C55"/>
    <w:rsid w:val="003F0C7B"/>
    <w:rsid w:val="003F1370"/>
    <w:rsid w:val="003F1886"/>
    <w:rsid w:val="003F1986"/>
    <w:rsid w:val="003F2480"/>
    <w:rsid w:val="003F2541"/>
    <w:rsid w:val="003F279D"/>
    <w:rsid w:val="003F2BC0"/>
    <w:rsid w:val="003F31EA"/>
    <w:rsid w:val="003F31F5"/>
    <w:rsid w:val="003F39C0"/>
    <w:rsid w:val="003F3B05"/>
    <w:rsid w:val="003F3C80"/>
    <w:rsid w:val="003F3C8F"/>
    <w:rsid w:val="003F3F0B"/>
    <w:rsid w:val="003F4009"/>
    <w:rsid w:val="003F42CA"/>
    <w:rsid w:val="003F470E"/>
    <w:rsid w:val="003F4900"/>
    <w:rsid w:val="003F4D07"/>
    <w:rsid w:val="003F4FCB"/>
    <w:rsid w:val="003F5199"/>
    <w:rsid w:val="003F52D7"/>
    <w:rsid w:val="003F5859"/>
    <w:rsid w:val="003F5B7D"/>
    <w:rsid w:val="003F5BCF"/>
    <w:rsid w:val="003F5DC8"/>
    <w:rsid w:val="003F60A7"/>
    <w:rsid w:val="003F60E5"/>
    <w:rsid w:val="003F6499"/>
    <w:rsid w:val="003F658E"/>
    <w:rsid w:val="003F6745"/>
    <w:rsid w:val="003F675D"/>
    <w:rsid w:val="003F6C8F"/>
    <w:rsid w:val="003F74C5"/>
    <w:rsid w:val="003F75E8"/>
    <w:rsid w:val="003F78BB"/>
    <w:rsid w:val="003F79AE"/>
    <w:rsid w:val="003F7B52"/>
    <w:rsid w:val="003F7BF4"/>
    <w:rsid w:val="003F7D31"/>
    <w:rsid w:val="003F7F06"/>
    <w:rsid w:val="00400094"/>
    <w:rsid w:val="00400285"/>
    <w:rsid w:val="004004BD"/>
    <w:rsid w:val="00400C32"/>
    <w:rsid w:val="00400C70"/>
    <w:rsid w:val="00400D7F"/>
    <w:rsid w:val="0040113C"/>
    <w:rsid w:val="00401363"/>
    <w:rsid w:val="0040149C"/>
    <w:rsid w:val="00401AE1"/>
    <w:rsid w:val="00401B03"/>
    <w:rsid w:val="00401F75"/>
    <w:rsid w:val="00401FAD"/>
    <w:rsid w:val="00402051"/>
    <w:rsid w:val="004027DE"/>
    <w:rsid w:val="00402A10"/>
    <w:rsid w:val="00402BBA"/>
    <w:rsid w:val="00402ED7"/>
    <w:rsid w:val="004031BC"/>
    <w:rsid w:val="0040325C"/>
    <w:rsid w:val="004033FC"/>
    <w:rsid w:val="00403504"/>
    <w:rsid w:val="00403CA5"/>
    <w:rsid w:val="00403F79"/>
    <w:rsid w:val="0040410C"/>
    <w:rsid w:val="004042C5"/>
    <w:rsid w:val="004042CE"/>
    <w:rsid w:val="0040438A"/>
    <w:rsid w:val="00404408"/>
    <w:rsid w:val="00404954"/>
    <w:rsid w:val="00404B55"/>
    <w:rsid w:val="00404D82"/>
    <w:rsid w:val="004050C6"/>
    <w:rsid w:val="00405536"/>
    <w:rsid w:val="004056DC"/>
    <w:rsid w:val="004057F0"/>
    <w:rsid w:val="00405897"/>
    <w:rsid w:val="00405AD5"/>
    <w:rsid w:val="0040646F"/>
    <w:rsid w:val="0040694C"/>
    <w:rsid w:val="00406E80"/>
    <w:rsid w:val="00406F2D"/>
    <w:rsid w:val="004071AF"/>
    <w:rsid w:val="00407F52"/>
    <w:rsid w:val="00407FD1"/>
    <w:rsid w:val="004102CC"/>
    <w:rsid w:val="00410914"/>
    <w:rsid w:val="00410B16"/>
    <w:rsid w:val="00410B21"/>
    <w:rsid w:val="00410BA6"/>
    <w:rsid w:val="0041159A"/>
    <w:rsid w:val="004117A7"/>
    <w:rsid w:val="004119CD"/>
    <w:rsid w:val="00411B92"/>
    <w:rsid w:val="00411ED8"/>
    <w:rsid w:val="00411F5A"/>
    <w:rsid w:val="00412563"/>
    <w:rsid w:val="004126D7"/>
    <w:rsid w:val="0041279B"/>
    <w:rsid w:val="00412FF4"/>
    <w:rsid w:val="00413677"/>
    <w:rsid w:val="00413F7F"/>
    <w:rsid w:val="004142CD"/>
    <w:rsid w:val="0041462C"/>
    <w:rsid w:val="004148F1"/>
    <w:rsid w:val="0041495C"/>
    <w:rsid w:val="00414BDC"/>
    <w:rsid w:val="00414CD5"/>
    <w:rsid w:val="00414F36"/>
    <w:rsid w:val="004157D6"/>
    <w:rsid w:val="004159EE"/>
    <w:rsid w:val="00415B05"/>
    <w:rsid w:val="00416361"/>
    <w:rsid w:val="004165EB"/>
    <w:rsid w:val="0041668F"/>
    <w:rsid w:val="00416D65"/>
    <w:rsid w:val="00416E98"/>
    <w:rsid w:val="00416F63"/>
    <w:rsid w:val="004175A1"/>
    <w:rsid w:val="004179E2"/>
    <w:rsid w:val="00417B1F"/>
    <w:rsid w:val="00417BA8"/>
    <w:rsid w:val="00417CAA"/>
    <w:rsid w:val="0042020B"/>
    <w:rsid w:val="00420363"/>
    <w:rsid w:val="0042087D"/>
    <w:rsid w:val="00420A70"/>
    <w:rsid w:val="00420AA2"/>
    <w:rsid w:val="004210FC"/>
    <w:rsid w:val="0042111B"/>
    <w:rsid w:val="00421269"/>
    <w:rsid w:val="0042152F"/>
    <w:rsid w:val="004217DC"/>
    <w:rsid w:val="00421C44"/>
    <w:rsid w:val="00421FCC"/>
    <w:rsid w:val="004221DA"/>
    <w:rsid w:val="00422D1D"/>
    <w:rsid w:val="00423174"/>
    <w:rsid w:val="00423191"/>
    <w:rsid w:val="00423271"/>
    <w:rsid w:val="00423DCE"/>
    <w:rsid w:val="00423E07"/>
    <w:rsid w:val="00423F75"/>
    <w:rsid w:val="0042408A"/>
    <w:rsid w:val="00424264"/>
    <w:rsid w:val="00424A3B"/>
    <w:rsid w:val="00424C0B"/>
    <w:rsid w:val="00424DB4"/>
    <w:rsid w:val="004251ED"/>
    <w:rsid w:val="00425714"/>
    <w:rsid w:val="00425723"/>
    <w:rsid w:val="00425CE3"/>
    <w:rsid w:val="00425E3C"/>
    <w:rsid w:val="00425E70"/>
    <w:rsid w:val="0042612D"/>
    <w:rsid w:val="0042650B"/>
    <w:rsid w:val="004268DB"/>
    <w:rsid w:val="00426A11"/>
    <w:rsid w:val="00426B3F"/>
    <w:rsid w:val="00426CB3"/>
    <w:rsid w:val="004270DF"/>
    <w:rsid w:val="00427100"/>
    <w:rsid w:val="00427197"/>
    <w:rsid w:val="00427635"/>
    <w:rsid w:val="0042763C"/>
    <w:rsid w:val="004300CE"/>
    <w:rsid w:val="00430759"/>
    <w:rsid w:val="00430CD5"/>
    <w:rsid w:val="00430DD9"/>
    <w:rsid w:val="00430EBD"/>
    <w:rsid w:val="00431153"/>
    <w:rsid w:val="00431BF7"/>
    <w:rsid w:val="00431ECB"/>
    <w:rsid w:val="00431FE2"/>
    <w:rsid w:val="00432250"/>
    <w:rsid w:val="004323B2"/>
    <w:rsid w:val="004325DD"/>
    <w:rsid w:val="0043279B"/>
    <w:rsid w:val="0043297D"/>
    <w:rsid w:val="00432A04"/>
    <w:rsid w:val="00432A34"/>
    <w:rsid w:val="00432D6F"/>
    <w:rsid w:val="004331C1"/>
    <w:rsid w:val="004335B8"/>
    <w:rsid w:val="0043380D"/>
    <w:rsid w:val="00433B68"/>
    <w:rsid w:val="004348AA"/>
    <w:rsid w:val="004348DE"/>
    <w:rsid w:val="00434E27"/>
    <w:rsid w:val="00434F5B"/>
    <w:rsid w:val="004353DA"/>
    <w:rsid w:val="00435519"/>
    <w:rsid w:val="0043553F"/>
    <w:rsid w:val="00435C2E"/>
    <w:rsid w:val="00435FC9"/>
    <w:rsid w:val="004368EA"/>
    <w:rsid w:val="00436E58"/>
    <w:rsid w:val="0043725D"/>
    <w:rsid w:val="00437620"/>
    <w:rsid w:val="0043774A"/>
    <w:rsid w:val="004377C1"/>
    <w:rsid w:val="00437DB4"/>
    <w:rsid w:val="00437DD2"/>
    <w:rsid w:val="0044031C"/>
    <w:rsid w:val="00440750"/>
    <w:rsid w:val="0044091A"/>
    <w:rsid w:val="0044124C"/>
    <w:rsid w:val="004412AA"/>
    <w:rsid w:val="004413CE"/>
    <w:rsid w:val="004419E8"/>
    <w:rsid w:val="00441AEB"/>
    <w:rsid w:val="00441CF3"/>
    <w:rsid w:val="004420CF"/>
    <w:rsid w:val="0044248E"/>
    <w:rsid w:val="004424CC"/>
    <w:rsid w:val="004425B5"/>
    <w:rsid w:val="0044282F"/>
    <w:rsid w:val="00442AE1"/>
    <w:rsid w:val="00442D07"/>
    <w:rsid w:val="004431B7"/>
    <w:rsid w:val="00443523"/>
    <w:rsid w:val="004437AF"/>
    <w:rsid w:val="00443B14"/>
    <w:rsid w:val="00443C4B"/>
    <w:rsid w:val="00443CCB"/>
    <w:rsid w:val="00443FDC"/>
    <w:rsid w:val="0044402F"/>
    <w:rsid w:val="0044421E"/>
    <w:rsid w:val="004446F3"/>
    <w:rsid w:val="004454D0"/>
    <w:rsid w:val="00445CD9"/>
    <w:rsid w:val="004464EF"/>
    <w:rsid w:val="00446754"/>
    <w:rsid w:val="00446F8C"/>
    <w:rsid w:val="0044730D"/>
    <w:rsid w:val="0044754B"/>
    <w:rsid w:val="004476F1"/>
    <w:rsid w:val="0044786D"/>
    <w:rsid w:val="00447B0D"/>
    <w:rsid w:val="00447D7E"/>
    <w:rsid w:val="00447EDC"/>
    <w:rsid w:val="00447F52"/>
    <w:rsid w:val="004503A0"/>
    <w:rsid w:val="00450972"/>
    <w:rsid w:val="00450BCE"/>
    <w:rsid w:val="00450E77"/>
    <w:rsid w:val="00450EE3"/>
    <w:rsid w:val="004512F4"/>
    <w:rsid w:val="00451680"/>
    <w:rsid w:val="00451C6F"/>
    <w:rsid w:val="004523F2"/>
    <w:rsid w:val="00452614"/>
    <w:rsid w:val="0045294D"/>
    <w:rsid w:val="00452B83"/>
    <w:rsid w:val="00452E37"/>
    <w:rsid w:val="00452EAD"/>
    <w:rsid w:val="00452F1B"/>
    <w:rsid w:val="00453087"/>
    <w:rsid w:val="00453777"/>
    <w:rsid w:val="004538B3"/>
    <w:rsid w:val="004538E5"/>
    <w:rsid w:val="00454272"/>
    <w:rsid w:val="0045430C"/>
    <w:rsid w:val="004546A8"/>
    <w:rsid w:val="004546C9"/>
    <w:rsid w:val="004547F8"/>
    <w:rsid w:val="004548D5"/>
    <w:rsid w:val="00454B42"/>
    <w:rsid w:val="00454B64"/>
    <w:rsid w:val="00454F30"/>
    <w:rsid w:val="00454FC9"/>
    <w:rsid w:val="00455038"/>
    <w:rsid w:val="0045583D"/>
    <w:rsid w:val="00455BBC"/>
    <w:rsid w:val="00455C54"/>
    <w:rsid w:val="00455D69"/>
    <w:rsid w:val="004562D5"/>
    <w:rsid w:val="00456612"/>
    <w:rsid w:val="00456AC0"/>
    <w:rsid w:val="00456DE1"/>
    <w:rsid w:val="00457245"/>
    <w:rsid w:val="004574D1"/>
    <w:rsid w:val="0045794D"/>
    <w:rsid w:val="00460020"/>
    <w:rsid w:val="00460109"/>
    <w:rsid w:val="0046032E"/>
    <w:rsid w:val="0046038B"/>
    <w:rsid w:val="004604F1"/>
    <w:rsid w:val="0046058D"/>
    <w:rsid w:val="00460591"/>
    <w:rsid w:val="00460596"/>
    <w:rsid w:val="00460A58"/>
    <w:rsid w:val="00460E29"/>
    <w:rsid w:val="0046136D"/>
    <w:rsid w:val="004614E2"/>
    <w:rsid w:val="004615B9"/>
    <w:rsid w:val="00461956"/>
    <w:rsid w:val="00461D8E"/>
    <w:rsid w:val="004627A2"/>
    <w:rsid w:val="00462823"/>
    <w:rsid w:val="00462A87"/>
    <w:rsid w:val="00462BCE"/>
    <w:rsid w:val="00462CFF"/>
    <w:rsid w:val="00462DD7"/>
    <w:rsid w:val="00462E77"/>
    <w:rsid w:val="00463005"/>
    <w:rsid w:val="0046320D"/>
    <w:rsid w:val="00463511"/>
    <w:rsid w:val="004635F4"/>
    <w:rsid w:val="00463EB3"/>
    <w:rsid w:val="0046426D"/>
    <w:rsid w:val="0046456E"/>
    <w:rsid w:val="00464AFA"/>
    <w:rsid w:val="00464CE9"/>
    <w:rsid w:val="00464EED"/>
    <w:rsid w:val="00465680"/>
    <w:rsid w:val="00465A68"/>
    <w:rsid w:val="00465AC0"/>
    <w:rsid w:val="00465C90"/>
    <w:rsid w:val="0046604C"/>
    <w:rsid w:val="004671F2"/>
    <w:rsid w:val="0046733E"/>
    <w:rsid w:val="00467603"/>
    <w:rsid w:val="004676E0"/>
    <w:rsid w:val="004679FD"/>
    <w:rsid w:val="00467C45"/>
    <w:rsid w:val="004706C8"/>
    <w:rsid w:val="0047098B"/>
    <w:rsid w:val="00470DAA"/>
    <w:rsid w:val="00470E3C"/>
    <w:rsid w:val="004711B6"/>
    <w:rsid w:val="004714DD"/>
    <w:rsid w:val="00471A9C"/>
    <w:rsid w:val="00471C13"/>
    <w:rsid w:val="00472110"/>
    <w:rsid w:val="0047335F"/>
    <w:rsid w:val="004733C5"/>
    <w:rsid w:val="004734D6"/>
    <w:rsid w:val="00473990"/>
    <w:rsid w:val="004740FC"/>
    <w:rsid w:val="00474195"/>
    <w:rsid w:val="00474214"/>
    <w:rsid w:val="0047446B"/>
    <w:rsid w:val="00474738"/>
    <w:rsid w:val="00474BA7"/>
    <w:rsid w:val="0047503A"/>
    <w:rsid w:val="0047532A"/>
    <w:rsid w:val="004757FF"/>
    <w:rsid w:val="00475813"/>
    <w:rsid w:val="00475F45"/>
    <w:rsid w:val="00476210"/>
    <w:rsid w:val="004762B3"/>
    <w:rsid w:val="00476324"/>
    <w:rsid w:val="00476A81"/>
    <w:rsid w:val="004771D3"/>
    <w:rsid w:val="0047768D"/>
    <w:rsid w:val="00477855"/>
    <w:rsid w:val="0047798D"/>
    <w:rsid w:val="00477B53"/>
    <w:rsid w:val="00477FA4"/>
    <w:rsid w:val="004802A4"/>
    <w:rsid w:val="004803B1"/>
    <w:rsid w:val="00480682"/>
    <w:rsid w:val="00480DA7"/>
    <w:rsid w:val="00481081"/>
    <w:rsid w:val="0048178C"/>
    <w:rsid w:val="004817F6"/>
    <w:rsid w:val="004819F7"/>
    <w:rsid w:val="00481DCC"/>
    <w:rsid w:val="00481E39"/>
    <w:rsid w:val="004820B2"/>
    <w:rsid w:val="0048211F"/>
    <w:rsid w:val="00482871"/>
    <w:rsid w:val="00482980"/>
    <w:rsid w:val="00482D99"/>
    <w:rsid w:val="00482FE6"/>
    <w:rsid w:val="00483103"/>
    <w:rsid w:val="0048321B"/>
    <w:rsid w:val="004832F2"/>
    <w:rsid w:val="004833C0"/>
    <w:rsid w:val="004834AD"/>
    <w:rsid w:val="004834E1"/>
    <w:rsid w:val="004835B1"/>
    <w:rsid w:val="004837AC"/>
    <w:rsid w:val="004837CF"/>
    <w:rsid w:val="00483D9F"/>
    <w:rsid w:val="00484133"/>
    <w:rsid w:val="004841B7"/>
    <w:rsid w:val="00484279"/>
    <w:rsid w:val="0048436A"/>
    <w:rsid w:val="004844C9"/>
    <w:rsid w:val="0048455D"/>
    <w:rsid w:val="00484CB6"/>
    <w:rsid w:val="00484F60"/>
    <w:rsid w:val="0048560C"/>
    <w:rsid w:val="00485774"/>
    <w:rsid w:val="0048580D"/>
    <w:rsid w:val="00485D62"/>
    <w:rsid w:val="004869C4"/>
    <w:rsid w:val="00487300"/>
    <w:rsid w:val="00487510"/>
    <w:rsid w:val="00487850"/>
    <w:rsid w:val="00487CB6"/>
    <w:rsid w:val="00487D6C"/>
    <w:rsid w:val="004900AF"/>
    <w:rsid w:val="00490182"/>
    <w:rsid w:val="004901E6"/>
    <w:rsid w:val="0049057F"/>
    <w:rsid w:val="00490BD0"/>
    <w:rsid w:val="00491076"/>
    <w:rsid w:val="004914DE"/>
    <w:rsid w:val="00491E2A"/>
    <w:rsid w:val="00492424"/>
    <w:rsid w:val="00492501"/>
    <w:rsid w:val="004927CF"/>
    <w:rsid w:val="0049289F"/>
    <w:rsid w:val="00492AA7"/>
    <w:rsid w:val="004935EC"/>
    <w:rsid w:val="00493780"/>
    <w:rsid w:val="0049382A"/>
    <w:rsid w:val="00493D50"/>
    <w:rsid w:val="004941EF"/>
    <w:rsid w:val="00494A11"/>
    <w:rsid w:val="00494D41"/>
    <w:rsid w:val="00494E96"/>
    <w:rsid w:val="0049561A"/>
    <w:rsid w:val="004958CF"/>
    <w:rsid w:val="00495A83"/>
    <w:rsid w:val="00495DC1"/>
    <w:rsid w:val="0049602B"/>
    <w:rsid w:val="0049634C"/>
    <w:rsid w:val="004965C2"/>
    <w:rsid w:val="004966E5"/>
    <w:rsid w:val="00496B39"/>
    <w:rsid w:val="00496B4E"/>
    <w:rsid w:val="00496B96"/>
    <w:rsid w:val="00496DDF"/>
    <w:rsid w:val="00496F72"/>
    <w:rsid w:val="00497006"/>
    <w:rsid w:val="004970AA"/>
    <w:rsid w:val="004970E2"/>
    <w:rsid w:val="004973C0"/>
    <w:rsid w:val="00497D64"/>
    <w:rsid w:val="00497F41"/>
    <w:rsid w:val="00497F9B"/>
    <w:rsid w:val="004A030E"/>
    <w:rsid w:val="004A040A"/>
    <w:rsid w:val="004A0427"/>
    <w:rsid w:val="004A056F"/>
    <w:rsid w:val="004A07F6"/>
    <w:rsid w:val="004A08A6"/>
    <w:rsid w:val="004A0A3C"/>
    <w:rsid w:val="004A0C1B"/>
    <w:rsid w:val="004A0CD7"/>
    <w:rsid w:val="004A0E42"/>
    <w:rsid w:val="004A1166"/>
    <w:rsid w:val="004A138C"/>
    <w:rsid w:val="004A17E6"/>
    <w:rsid w:val="004A1904"/>
    <w:rsid w:val="004A1A5B"/>
    <w:rsid w:val="004A1D45"/>
    <w:rsid w:val="004A1FEF"/>
    <w:rsid w:val="004A26FF"/>
    <w:rsid w:val="004A270F"/>
    <w:rsid w:val="004A2C6E"/>
    <w:rsid w:val="004A3269"/>
    <w:rsid w:val="004A3446"/>
    <w:rsid w:val="004A37CB"/>
    <w:rsid w:val="004A3A2A"/>
    <w:rsid w:val="004A3CE3"/>
    <w:rsid w:val="004A3DC4"/>
    <w:rsid w:val="004A3DEF"/>
    <w:rsid w:val="004A4223"/>
    <w:rsid w:val="004A4744"/>
    <w:rsid w:val="004A4898"/>
    <w:rsid w:val="004A49D3"/>
    <w:rsid w:val="004A4A2D"/>
    <w:rsid w:val="004A4F62"/>
    <w:rsid w:val="004A5161"/>
    <w:rsid w:val="004A5279"/>
    <w:rsid w:val="004A5724"/>
    <w:rsid w:val="004A59B1"/>
    <w:rsid w:val="004A69BB"/>
    <w:rsid w:val="004A6A96"/>
    <w:rsid w:val="004A6BB5"/>
    <w:rsid w:val="004A6BC4"/>
    <w:rsid w:val="004A6ECE"/>
    <w:rsid w:val="004A6FE6"/>
    <w:rsid w:val="004A72C8"/>
    <w:rsid w:val="004A75D1"/>
    <w:rsid w:val="004A7859"/>
    <w:rsid w:val="004A7907"/>
    <w:rsid w:val="004A7AC6"/>
    <w:rsid w:val="004A7AD6"/>
    <w:rsid w:val="004B0046"/>
    <w:rsid w:val="004B01BB"/>
    <w:rsid w:val="004B087D"/>
    <w:rsid w:val="004B09F7"/>
    <w:rsid w:val="004B0B06"/>
    <w:rsid w:val="004B0E71"/>
    <w:rsid w:val="004B17E6"/>
    <w:rsid w:val="004B181E"/>
    <w:rsid w:val="004B1A25"/>
    <w:rsid w:val="004B26E1"/>
    <w:rsid w:val="004B282F"/>
    <w:rsid w:val="004B2923"/>
    <w:rsid w:val="004B2C83"/>
    <w:rsid w:val="004B2D95"/>
    <w:rsid w:val="004B31F7"/>
    <w:rsid w:val="004B32ED"/>
    <w:rsid w:val="004B34B6"/>
    <w:rsid w:val="004B3CFA"/>
    <w:rsid w:val="004B45F1"/>
    <w:rsid w:val="004B4640"/>
    <w:rsid w:val="004B4AFB"/>
    <w:rsid w:val="004B4C5B"/>
    <w:rsid w:val="004B505A"/>
    <w:rsid w:val="004B523D"/>
    <w:rsid w:val="004B5358"/>
    <w:rsid w:val="004B53AF"/>
    <w:rsid w:val="004B5C1A"/>
    <w:rsid w:val="004B6513"/>
    <w:rsid w:val="004B68F6"/>
    <w:rsid w:val="004B694B"/>
    <w:rsid w:val="004B6A79"/>
    <w:rsid w:val="004B6BBD"/>
    <w:rsid w:val="004B6D3A"/>
    <w:rsid w:val="004B71D2"/>
    <w:rsid w:val="004C009D"/>
    <w:rsid w:val="004C0269"/>
    <w:rsid w:val="004C0279"/>
    <w:rsid w:val="004C0311"/>
    <w:rsid w:val="004C12D0"/>
    <w:rsid w:val="004C159A"/>
    <w:rsid w:val="004C15F3"/>
    <w:rsid w:val="004C1AE3"/>
    <w:rsid w:val="004C1AEE"/>
    <w:rsid w:val="004C1D16"/>
    <w:rsid w:val="004C1DAE"/>
    <w:rsid w:val="004C20F0"/>
    <w:rsid w:val="004C2448"/>
    <w:rsid w:val="004C2594"/>
    <w:rsid w:val="004C2617"/>
    <w:rsid w:val="004C30F8"/>
    <w:rsid w:val="004C340C"/>
    <w:rsid w:val="004C37A9"/>
    <w:rsid w:val="004C38EA"/>
    <w:rsid w:val="004C3BC0"/>
    <w:rsid w:val="004C40EC"/>
    <w:rsid w:val="004C441A"/>
    <w:rsid w:val="004C484B"/>
    <w:rsid w:val="004C4892"/>
    <w:rsid w:val="004C4912"/>
    <w:rsid w:val="004C4E71"/>
    <w:rsid w:val="004C5865"/>
    <w:rsid w:val="004C5C0F"/>
    <w:rsid w:val="004C5FB7"/>
    <w:rsid w:val="004C6091"/>
    <w:rsid w:val="004C60DF"/>
    <w:rsid w:val="004C6108"/>
    <w:rsid w:val="004C62C1"/>
    <w:rsid w:val="004C62F8"/>
    <w:rsid w:val="004C6420"/>
    <w:rsid w:val="004C6432"/>
    <w:rsid w:val="004C64B9"/>
    <w:rsid w:val="004C6AEA"/>
    <w:rsid w:val="004C6D3E"/>
    <w:rsid w:val="004C7210"/>
    <w:rsid w:val="004C7684"/>
    <w:rsid w:val="004C7809"/>
    <w:rsid w:val="004C7D6A"/>
    <w:rsid w:val="004C7F25"/>
    <w:rsid w:val="004D06C2"/>
    <w:rsid w:val="004D0854"/>
    <w:rsid w:val="004D0A45"/>
    <w:rsid w:val="004D0CA3"/>
    <w:rsid w:val="004D0EE6"/>
    <w:rsid w:val="004D1994"/>
    <w:rsid w:val="004D1997"/>
    <w:rsid w:val="004D1E83"/>
    <w:rsid w:val="004D1F94"/>
    <w:rsid w:val="004D2392"/>
    <w:rsid w:val="004D24BE"/>
    <w:rsid w:val="004D25A1"/>
    <w:rsid w:val="004D2C8A"/>
    <w:rsid w:val="004D2E88"/>
    <w:rsid w:val="004D2F3E"/>
    <w:rsid w:val="004D3644"/>
    <w:rsid w:val="004D3C53"/>
    <w:rsid w:val="004D4101"/>
    <w:rsid w:val="004D454A"/>
    <w:rsid w:val="004D4C4E"/>
    <w:rsid w:val="004D50A4"/>
    <w:rsid w:val="004D515C"/>
    <w:rsid w:val="004D5189"/>
    <w:rsid w:val="004D5CED"/>
    <w:rsid w:val="004D5E45"/>
    <w:rsid w:val="004D6092"/>
    <w:rsid w:val="004D6208"/>
    <w:rsid w:val="004D6298"/>
    <w:rsid w:val="004D66F4"/>
    <w:rsid w:val="004D6716"/>
    <w:rsid w:val="004D6AF3"/>
    <w:rsid w:val="004D6F36"/>
    <w:rsid w:val="004D7545"/>
    <w:rsid w:val="004D7870"/>
    <w:rsid w:val="004D79D3"/>
    <w:rsid w:val="004D7B1D"/>
    <w:rsid w:val="004D7DB1"/>
    <w:rsid w:val="004D7F16"/>
    <w:rsid w:val="004E0087"/>
    <w:rsid w:val="004E06CB"/>
    <w:rsid w:val="004E08B5"/>
    <w:rsid w:val="004E0F0A"/>
    <w:rsid w:val="004E1403"/>
    <w:rsid w:val="004E1632"/>
    <w:rsid w:val="004E178A"/>
    <w:rsid w:val="004E1C71"/>
    <w:rsid w:val="004E1DEF"/>
    <w:rsid w:val="004E2068"/>
    <w:rsid w:val="004E2245"/>
    <w:rsid w:val="004E25EB"/>
    <w:rsid w:val="004E26EE"/>
    <w:rsid w:val="004E27C7"/>
    <w:rsid w:val="004E281F"/>
    <w:rsid w:val="004E2B77"/>
    <w:rsid w:val="004E3362"/>
    <w:rsid w:val="004E3978"/>
    <w:rsid w:val="004E39F3"/>
    <w:rsid w:val="004E3FA1"/>
    <w:rsid w:val="004E404C"/>
    <w:rsid w:val="004E468A"/>
    <w:rsid w:val="004E480F"/>
    <w:rsid w:val="004E4920"/>
    <w:rsid w:val="004E4990"/>
    <w:rsid w:val="004E4A5E"/>
    <w:rsid w:val="004E54F8"/>
    <w:rsid w:val="004E559D"/>
    <w:rsid w:val="004E57BF"/>
    <w:rsid w:val="004E582E"/>
    <w:rsid w:val="004E5AB7"/>
    <w:rsid w:val="004E5DAD"/>
    <w:rsid w:val="004E6134"/>
    <w:rsid w:val="004E63BE"/>
    <w:rsid w:val="004E6402"/>
    <w:rsid w:val="004E66E9"/>
    <w:rsid w:val="004E6D11"/>
    <w:rsid w:val="004E6EBF"/>
    <w:rsid w:val="004E7531"/>
    <w:rsid w:val="004E77D5"/>
    <w:rsid w:val="004E7A8E"/>
    <w:rsid w:val="004E7CA4"/>
    <w:rsid w:val="004E7CD5"/>
    <w:rsid w:val="004E7D58"/>
    <w:rsid w:val="004F04A1"/>
    <w:rsid w:val="004F0553"/>
    <w:rsid w:val="004F08FC"/>
    <w:rsid w:val="004F0C24"/>
    <w:rsid w:val="004F0D0F"/>
    <w:rsid w:val="004F0FB8"/>
    <w:rsid w:val="004F1FF0"/>
    <w:rsid w:val="004F2079"/>
    <w:rsid w:val="004F21CF"/>
    <w:rsid w:val="004F23C4"/>
    <w:rsid w:val="004F3184"/>
    <w:rsid w:val="004F32B4"/>
    <w:rsid w:val="004F34F6"/>
    <w:rsid w:val="004F37AA"/>
    <w:rsid w:val="004F396F"/>
    <w:rsid w:val="004F3D09"/>
    <w:rsid w:val="004F427D"/>
    <w:rsid w:val="004F47ED"/>
    <w:rsid w:val="004F4E43"/>
    <w:rsid w:val="004F4FDD"/>
    <w:rsid w:val="004F55F6"/>
    <w:rsid w:val="004F57FA"/>
    <w:rsid w:val="004F58CC"/>
    <w:rsid w:val="004F5E6E"/>
    <w:rsid w:val="004F6AFA"/>
    <w:rsid w:val="004F6B46"/>
    <w:rsid w:val="004F6C76"/>
    <w:rsid w:val="004F6C8C"/>
    <w:rsid w:val="004F6CE0"/>
    <w:rsid w:val="004F6ED3"/>
    <w:rsid w:val="004F6EE9"/>
    <w:rsid w:val="004F79B8"/>
    <w:rsid w:val="005003EF"/>
    <w:rsid w:val="00500556"/>
    <w:rsid w:val="00500B45"/>
    <w:rsid w:val="00500BB2"/>
    <w:rsid w:val="00500E7E"/>
    <w:rsid w:val="00501159"/>
    <w:rsid w:val="00501576"/>
    <w:rsid w:val="00501BD6"/>
    <w:rsid w:val="00501E5F"/>
    <w:rsid w:val="00501ED4"/>
    <w:rsid w:val="00501FAF"/>
    <w:rsid w:val="0050220A"/>
    <w:rsid w:val="005027D8"/>
    <w:rsid w:val="00502800"/>
    <w:rsid w:val="005028B2"/>
    <w:rsid w:val="00502AC3"/>
    <w:rsid w:val="00502CB3"/>
    <w:rsid w:val="0050330B"/>
    <w:rsid w:val="005033BE"/>
    <w:rsid w:val="005036B9"/>
    <w:rsid w:val="00503A11"/>
    <w:rsid w:val="00503B2E"/>
    <w:rsid w:val="00504079"/>
    <w:rsid w:val="00504457"/>
    <w:rsid w:val="005045A5"/>
    <w:rsid w:val="00504ABB"/>
    <w:rsid w:val="00504F21"/>
    <w:rsid w:val="005052AA"/>
    <w:rsid w:val="005055FC"/>
    <w:rsid w:val="0050583C"/>
    <w:rsid w:val="005060E0"/>
    <w:rsid w:val="0050659C"/>
    <w:rsid w:val="0050668E"/>
    <w:rsid w:val="005067E5"/>
    <w:rsid w:val="00506B67"/>
    <w:rsid w:val="00506F83"/>
    <w:rsid w:val="0050724E"/>
    <w:rsid w:val="0050772D"/>
    <w:rsid w:val="0050784C"/>
    <w:rsid w:val="0050785E"/>
    <w:rsid w:val="00507E46"/>
    <w:rsid w:val="00507E62"/>
    <w:rsid w:val="005101A1"/>
    <w:rsid w:val="0051067D"/>
    <w:rsid w:val="005106C8"/>
    <w:rsid w:val="00510B62"/>
    <w:rsid w:val="00510E50"/>
    <w:rsid w:val="00511176"/>
    <w:rsid w:val="0051185F"/>
    <w:rsid w:val="00511ACA"/>
    <w:rsid w:val="005127B3"/>
    <w:rsid w:val="00512810"/>
    <w:rsid w:val="00512A48"/>
    <w:rsid w:val="00512A62"/>
    <w:rsid w:val="00512A84"/>
    <w:rsid w:val="00512B58"/>
    <w:rsid w:val="00512C62"/>
    <w:rsid w:val="00512C74"/>
    <w:rsid w:val="00512E93"/>
    <w:rsid w:val="005131F7"/>
    <w:rsid w:val="00513619"/>
    <w:rsid w:val="005137B3"/>
    <w:rsid w:val="00513A66"/>
    <w:rsid w:val="005145AC"/>
    <w:rsid w:val="0051477F"/>
    <w:rsid w:val="00514896"/>
    <w:rsid w:val="00514A85"/>
    <w:rsid w:val="00514FC2"/>
    <w:rsid w:val="0051509F"/>
    <w:rsid w:val="005152E5"/>
    <w:rsid w:val="00515427"/>
    <w:rsid w:val="0051553A"/>
    <w:rsid w:val="00515DA7"/>
    <w:rsid w:val="00516060"/>
    <w:rsid w:val="005161ED"/>
    <w:rsid w:val="005163B4"/>
    <w:rsid w:val="005165A7"/>
    <w:rsid w:val="00516F2E"/>
    <w:rsid w:val="00517916"/>
    <w:rsid w:val="00517AD9"/>
    <w:rsid w:val="00517C0B"/>
    <w:rsid w:val="00517DD6"/>
    <w:rsid w:val="00517E10"/>
    <w:rsid w:val="00517F9D"/>
    <w:rsid w:val="005211AB"/>
    <w:rsid w:val="005211B9"/>
    <w:rsid w:val="005219A8"/>
    <w:rsid w:val="00521FA5"/>
    <w:rsid w:val="00522479"/>
    <w:rsid w:val="005228F7"/>
    <w:rsid w:val="00522945"/>
    <w:rsid w:val="005229CF"/>
    <w:rsid w:val="0052341D"/>
    <w:rsid w:val="005235BA"/>
    <w:rsid w:val="0052363D"/>
    <w:rsid w:val="00523E0B"/>
    <w:rsid w:val="005240E3"/>
    <w:rsid w:val="00524A15"/>
    <w:rsid w:val="00525221"/>
    <w:rsid w:val="00525C15"/>
    <w:rsid w:val="00525C67"/>
    <w:rsid w:val="00525F93"/>
    <w:rsid w:val="005264E0"/>
    <w:rsid w:val="00526565"/>
    <w:rsid w:val="00526A9D"/>
    <w:rsid w:val="00526CB2"/>
    <w:rsid w:val="00526E88"/>
    <w:rsid w:val="00526F6C"/>
    <w:rsid w:val="005271B9"/>
    <w:rsid w:val="0052732D"/>
    <w:rsid w:val="005274AF"/>
    <w:rsid w:val="0052796F"/>
    <w:rsid w:val="00527E02"/>
    <w:rsid w:val="00527FAF"/>
    <w:rsid w:val="00527FD0"/>
    <w:rsid w:val="005301C3"/>
    <w:rsid w:val="0053040C"/>
    <w:rsid w:val="005304EC"/>
    <w:rsid w:val="00530792"/>
    <w:rsid w:val="00530826"/>
    <w:rsid w:val="00530EF6"/>
    <w:rsid w:val="005313AD"/>
    <w:rsid w:val="005316E8"/>
    <w:rsid w:val="00531C28"/>
    <w:rsid w:val="00531C53"/>
    <w:rsid w:val="00531D44"/>
    <w:rsid w:val="00532145"/>
    <w:rsid w:val="0053262D"/>
    <w:rsid w:val="00532759"/>
    <w:rsid w:val="0053277E"/>
    <w:rsid w:val="00532BEE"/>
    <w:rsid w:val="005330EA"/>
    <w:rsid w:val="00533A5E"/>
    <w:rsid w:val="00533CCC"/>
    <w:rsid w:val="00534075"/>
    <w:rsid w:val="0053423F"/>
    <w:rsid w:val="005344EE"/>
    <w:rsid w:val="00534D76"/>
    <w:rsid w:val="0053583B"/>
    <w:rsid w:val="00535943"/>
    <w:rsid w:val="00535A61"/>
    <w:rsid w:val="005360E6"/>
    <w:rsid w:val="00536111"/>
    <w:rsid w:val="0053652B"/>
    <w:rsid w:val="0053664F"/>
    <w:rsid w:val="005367D4"/>
    <w:rsid w:val="00536897"/>
    <w:rsid w:val="00537A92"/>
    <w:rsid w:val="00537B86"/>
    <w:rsid w:val="00537C61"/>
    <w:rsid w:val="0054014C"/>
    <w:rsid w:val="00540289"/>
    <w:rsid w:val="005402B9"/>
    <w:rsid w:val="005402E8"/>
    <w:rsid w:val="0054036E"/>
    <w:rsid w:val="00540443"/>
    <w:rsid w:val="00540568"/>
    <w:rsid w:val="005406A9"/>
    <w:rsid w:val="0054095A"/>
    <w:rsid w:val="00540A45"/>
    <w:rsid w:val="00540E95"/>
    <w:rsid w:val="00540F12"/>
    <w:rsid w:val="0054141F"/>
    <w:rsid w:val="0054165E"/>
    <w:rsid w:val="005417A6"/>
    <w:rsid w:val="00541A1B"/>
    <w:rsid w:val="00541DC8"/>
    <w:rsid w:val="00541DD3"/>
    <w:rsid w:val="00541E90"/>
    <w:rsid w:val="0054208B"/>
    <w:rsid w:val="0054210E"/>
    <w:rsid w:val="0054213A"/>
    <w:rsid w:val="00542699"/>
    <w:rsid w:val="005426A1"/>
    <w:rsid w:val="00542785"/>
    <w:rsid w:val="00542A29"/>
    <w:rsid w:val="00542CF1"/>
    <w:rsid w:val="005430F3"/>
    <w:rsid w:val="005432BA"/>
    <w:rsid w:val="0054336E"/>
    <w:rsid w:val="005433F9"/>
    <w:rsid w:val="00544600"/>
    <w:rsid w:val="00544615"/>
    <w:rsid w:val="00544882"/>
    <w:rsid w:val="00544B17"/>
    <w:rsid w:val="00544CF4"/>
    <w:rsid w:val="00544DA4"/>
    <w:rsid w:val="00544EFA"/>
    <w:rsid w:val="005457E1"/>
    <w:rsid w:val="00546099"/>
    <w:rsid w:val="0054617C"/>
    <w:rsid w:val="005461A1"/>
    <w:rsid w:val="00546601"/>
    <w:rsid w:val="0054698D"/>
    <w:rsid w:val="00546C82"/>
    <w:rsid w:val="00546D82"/>
    <w:rsid w:val="00546DD3"/>
    <w:rsid w:val="00547171"/>
    <w:rsid w:val="005473F9"/>
    <w:rsid w:val="005474D8"/>
    <w:rsid w:val="00547537"/>
    <w:rsid w:val="0054763D"/>
    <w:rsid w:val="00547657"/>
    <w:rsid w:val="00547A59"/>
    <w:rsid w:val="0055016D"/>
    <w:rsid w:val="005505B4"/>
    <w:rsid w:val="00550828"/>
    <w:rsid w:val="00550D14"/>
    <w:rsid w:val="00550EC1"/>
    <w:rsid w:val="0055170F"/>
    <w:rsid w:val="00551E69"/>
    <w:rsid w:val="00551F17"/>
    <w:rsid w:val="00551F64"/>
    <w:rsid w:val="005523CD"/>
    <w:rsid w:val="00552451"/>
    <w:rsid w:val="005525F0"/>
    <w:rsid w:val="00552852"/>
    <w:rsid w:val="00553017"/>
    <w:rsid w:val="00553293"/>
    <w:rsid w:val="005537D3"/>
    <w:rsid w:val="00553FD6"/>
    <w:rsid w:val="0055406A"/>
    <w:rsid w:val="005541CA"/>
    <w:rsid w:val="005546B3"/>
    <w:rsid w:val="00554A64"/>
    <w:rsid w:val="00554CCE"/>
    <w:rsid w:val="00554E44"/>
    <w:rsid w:val="00554EC7"/>
    <w:rsid w:val="00555395"/>
    <w:rsid w:val="00555C4A"/>
    <w:rsid w:val="00555CF4"/>
    <w:rsid w:val="00555F73"/>
    <w:rsid w:val="00556113"/>
    <w:rsid w:val="005568D0"/>
    <w:rsid w:val="00556908"/>
    <w:rsid w:val="00556956"/>
    <w:rsid w:val="00556D1B"/>
    <w:rsid w:val="00557565"/>
    <w:rsid w:val="005575AF"/>
    <w:rsid w:val="005579B8"/>
    <w:rsid w:val="005579E2"/>
    <w:rsid w:val="005601D3"/>
    <w:rsid w:val="00560273"/>
    <w:rsid w:val="005603F2"/>
    <w:rsid w:val="005605E7"/>
    <w:rsid w:val="00560808"/>
    <w:rsid w:val="00560B69"/>
    <w:rsid w:val="00560F88"/>
    <w:rsid w:val="00561251"/>
    <w:rsid w:val="0056128B"/>
    <w:rsid w:val="005612C2"/>
    <w:rsid w:val="00561578"/>
    <w:rsid w:val="005616C5"/>
    <w:rsid w:val="0056171F"/>
    <w:rsid w:val="0056173C"/>
    <w:rsid w:val="00561AA2"/>
    <w:rsid w:val="00561C56"/>
    <w:rsid w:val="0056204F"/>
    <w:rsid w:val="0056210F"/>
    <w:rsid w:val="0056226B"/>
    <w:rsid w:val="00562394"/>
    <w:rsid w:val="00562946"/>
    <w:rsid w:val="005629FA"/>
    <w:rsid w:val="00562A8F"/>
    <w:rsid w:val="005630B9"/>
    <w:rsid w:val="005630EA"/>
    <w:rsid w:val="00563395"/>
    <w:rsid w:val="00563406"/>
    <w:rsid w:val="00563456"/>
    <w:rsid w:val="00563634"/>
    <w:rsid w:val="00564033"/>
    <w:rsid w:val="00564619"/>
    <w:rsid w:val="00564755"/>
    <w:rsid w:val="00564886"/>
    <w:rsid w:val="00564944"/>
    <w:rsid w:val="00564FA0"/>
    <w:rsid w:val="005650DA"/>
    <w:rsid w:val="00565887"/>
    <w:rsid w:val="005658EE"/>
    <w:rsid w:val="00565ABD"/>
    <w:rsid w:val="00565AD2"/>
    <w:rsid w:val="0056611C"/>
    <w:rsid w:val="00566203"/>
    <w:rsid w:val="0056637A"/>
    <w:rsid w:val="005664B5"/>
    <w:rsid w:val="005665E0"/>
    <w:rsid w:val="005667A0"/>
    <w:rsid w:val="0056752E"/>
    <w:rsid w:val="005678D8"/>
    <w:rsid w:val="005678DA"/>
    <w:rsid w:val="0056791D"/>
    <w:rsid w:val="00567FA2"/>
    <w:rsid w:val="0057004C"/>
    <w:rsid w:val="005701D5"/>
    <w:rsid w:val="0057082C"/>
    <w:rsid w:val="00570AA1"/>
    <w:rsid w:val="00570C55"/>
    <w:rsid w:val="00571150"/>
    <w:rsid w:val="0057167F"/>
    <w:rsid w:val="00571ADA"/>
    <w:rsid w:val="00571AE4"/>
    <w:rsid w:val="00572F52"/>
    <w:rsid w:val="00573404"/>
    <w:rsid w:val="00573D3A"/>
    <w:rsid w:val="00573F8A"/>
    <w:rsid w:val="00574246"/>
    <w:rsid w:val="0057441D"/>
    <w:rsid w:val="005747C9"/>
    <w:rsid w:val="00574BFC"/>
    <w:rsid w:val="00575161"/>
    <w:rsid w:val="005752AB"/>
    <w:rsid w:val="00576009"/>
    <w:rsid w:val="005766B3"/>
    <w:rsid w:val="00576B05"/>
    <w:rsid w:val="005774E8"/>
    <w:rsid w:val="00577A12"/>
    <w:rsid w:val="00577BB3"/>
    <w:rsid w:val="00581120"/>
    <w:rsid w:val="00581B12"/>
    <w:rsid w:val="00581C04"/>
    <w:rsid w:val="00581D1C"/>
    <w:rsid w:val="005821E3"/>
    <w:rsid w:val="00582232"/>
    <w:rsid w:val="005822E0"/>
    <w:rsid w:val="00582716"/>
    <w:rsid w:val="00582B34"/>
    <w:rsid w:val="00582B60"/>
    <w:rsid w:val="00582E22"/>
    <w:rsid w:val="00582F0B"/>
    <w:rsid w:val="00583273"/>
    <w:rsid w:val="00583543"/>
    <w:rsid w:val="0058379A"/>
    <w:rsid w:val="00583823"/>
    <w:rsid w:val="00583A6A"/>
    <w:rsid w:val="00583B2D"/>
    <w:rsid w:val="00584027"/>
    <w:rsid w:val="005840A7"/>
    <w:rsid w:val="00584369"/>
    <w:rsid w:val="00584782"/>
    <w:rsid w:val="005847C0"/>
    <w:rsid w:val="00584B1B"/>
    <w:rsid w:val="0058562A"/>
    <w:rsid w:val="00585A34"/>
    <w:rsid w:val="00585E33"/>
    <w:rsid w:val="0058633E"/>
    <w:rsid w:val="0058637F"/>
    <w:rsid w:val="00586515"/>
    <w:rsid w:val="00586596"/>
    <w:rsid w:val="00586965"/>
    <w:rsid w:val="00586AE1"/>
    <w:rsid w:val="00586CE1"/>
    <w:rsid w:val="00586EC5"/>
    <w:rsid w:val="0058746B"/>
    <w:rsid w:val="005875DE"/>
    <w:rsid w:val="0058766A"/>
    <w:rsid w:val="005900CB"/>
    <w:rsid w:val="00590175"/>
    <w:rsid w:val="00590CC1"/>
    <w:rsid w:val="00590F55"/>
    <w:rsid w:val="00590F74"/>
    <w:rsid w:val="00591664"/>
    <w:rsid w:val="00591A94"/>
    <w:rsid w:val="00591B1D"/>
    <w:rsid w:val="00591EC5"/>
    <w:rsid w:val="00592294"/>
    <w:rsid w:val="00592952"/>
    <w:rsid w:val="00592F47"/>
    <w:rsid w:val="00592F4F"/>
    <w:rsid w:val="005930F0"/>
    <w:rsid w:val="00593D01"/>
    <w:rsid w:val="00593FC8"/>
    <w:rsid w:val="00594500"/>
    <w:rsid w:val="005945DE"/>
    <w:rsid w:val="0059471F"/>
    <w:rsid w:val="005949CE"/>
    <w:rsid w:val="0059506C"/>
    <w:rsid w:val="00595444"/>
    <w:rsid w:val="00595743"/>
    <w:rsid w:val="00595851"/>
    <w:rsid w:val="00595B3D"/>
    <w:rsid w:val="00595C64"/>
    <w:rsid w:val="00595DC1"/>
    <w:rsid w:val="00596306"/>
    <w:rsid w:val="0059689B"/>
    <w:rsid w:val="005969C6"/>
    <w:rsid w:val="00596A22"/>
    <w:rsid w:val="00596D81"/>
    <w:rsid w:val="00596EE2"/>
    <w:rsid w:val="005977E7"/>
    <w:rsid w:val="00597F94"/>
    <w:rsid w:val="005A0487"/>
    <w:rsid w:val="005A09A2"/>
    <w:rsid w:val="005A1144"/>
    <w:rsid w:val="005A11C4"/>
    <w:rsid w:val="005A18B6"/>
    <w:rsid w:val="005A1B0B"/>
    <w:rsid w:val="005A1C19"/>
    <w:rsid w:val="005A1C6D"/>
    <w:rsid w:val="005A1E7F"/>
    <w:rsid w:val="005A2131"/>
    <w:rsid w:val="005A22E9"/>
    <w:rsid w:val="005A272D"/>
    <w:rsid w:val="005A285E"/>
    <w:rsid w:val="005A2937"/>
    <w:rsid w:val="005A2BE3"/>
    <w:rsid w:val="005A2F15"/>
    <w:rsid w:val="005A3A4F"/>
    <w:rsid w:val="005A3C87"/>
    <w:rsid w:val="005A3ECB"/>
    <w:rsid w:val="005A3F09"/>
    <w:rsid w:val="005A4068"/>
    <w:rsid w:val="005A52DF"/>
    <w:rsid w:val="005A53BB"/>
    <w:rsid w:val="005A56FC"/>
    <w:rsid w:val="005A5838"/>
    <w:rsid w:val="005A655C"/>
    <w:rsid w:val="005A66D0"/>
    <w:rsid w:val="005A6726"/>
    <w:rsid w:val="005A67F5"/>
    <w:rsid w:val="005A6DB7"/>
    <w:rsid w:val="005A6EA9"/>
    <w:rsid w:val="005A74B5"/>
    <w:rsid w:val="005A7DBE"/>
    <w:rsid w:val="005B01AA"/>
    <w:rsid w:val="005B07F7"/>
    <w:rsid w:val="005B0A86"/>
    <w:rsid w:val="005B0A98"/>
    <w:rsid w:val="005B0DAC"/>
    <w:rsid w:val="005B0ED4"/>
    <w:rsid w:val="005B0FB5"/>
    <w:rsid w:val="005B124F"/>
    <w:rsid w:val="005B166B"/>
    <w:rsid w:val="005B1EB3"/>
    <w:rsid w:val="005B20BD"/>
    <w:rsid w:val="005B20EE"/>
    <w:rsid w:val="005B2110"/>
    <w:rsid w:val="005B2228"/>
    <w:rsid w:val="005B2347"/>
    <w:rsid w:val="005B25C5"/>
    <w:rsid w:val="005B295E"/>
    <w:rsid w:val="005B2A7E"/>
    <w:rsid w:val="005B2E54"/>
    <w:rsid w:val="005B2F70"/>
    <w:rsid w:val="005B31CC"/>
    <w:rsid w:val="005B336E"/>
    <w:rsid w:val="005B3419"/>
    <w:rsid w:val="005B347F"/>
    <w:rsid w:val="005B3AE0"/>
    <w:rsid w:val="005B3AF3"/>
    <w:rsid w:val="005B41B1"/>
    <w:rsid w:val="005B46B3"/>
    <w:rsid w:val="005B46FC"/>
    <w:rsid w:val="005B47F3"/>
    <w:rsid w:val="005B506A"/>
    <w:rsid w:val="005B59DB"/>
    <w:rsid w:val="005B686D"/>
    <w:rsid w:val="005B68E6"/>
    <w:rsid w:val="005B6F76"/>
    <w:rsid w:val="005B74A2"/>
    <w:rsid w:val="005B7677"/>
    <w:rsid w:val="005B78A2"/>
    <w:rsid w:val="005B7A98"/>
    <w:rsid w:val="005B7BA1"/>
    <w:rsid w:val="005B7DD9"/>
    <w:rsid w:val="005C0767"/>
    <w:rsid w:val="005C0D05"/>
    <w:rsid w:val="005C0DCD"/>
    <w:rsid w:val="005C1590"/>
    <w:rsid w:val="005C15BD"/>
    <w:rsid w:val="005C16D6"/>
    <w:rsid w:val="005C1813"/>
    <w:rsid w:val="005C1C70"/>
    <w:rsid w:val="005C2132"/>
    <w:rsid w:val="005C2327"/>
    <w:rsid w:val="005C2F77"/>
    <w:rsid w:val="005C3528"/>
    <w:rsid w:val="005C377A"/>
    <w:rsid w:val="005C3CCC"/>
    <w:rsid w:val="005C3FBB"/>
    <w:rsid w:val="005C4011"/>
    <w:rsid w:val="005C4497"/>
    <w:rsid w:val="005C44B4"/>
    <w:rsid w:val="005C4769"/>
    <w:rsid w:val="005C4800"/>
    <w:rsid w:val="005C488F"/>
    <w:rsid w:val="005C49E0"/>
    <w:rsid w:val="005C4AC4"/>
    <w:rsid w:val="005C4E26"/>
    <w:rsid w:val="005C542B"/>
    <w:rsid w:val="005C5488"/>
    <w:rsid w:val="005C5CC5"/>
    <w:rsid w:val="005C606E"/>
    <w:rsid w:val="005C6509"/>
    <w:rsid w:val="005C6576"/>
    <w:rsid w:val="005C6648"/>
    <w:rsid w:val="005C66A2"/>
    <w:rsid w:val="005C67FE"/>
    <w:rsid w:val="005C6849"/>
    <w:rsid w:val="005C6856"/>
    <w:rsid w:val="005C696B"/>
    <w:rsid w:val="005C6A65"/>
    <w:rsid w:val="005C6E7A"/>
    <w:rsid w:val="005C725E"/>
    <w:rsid w:val="005C7473"/>
    <w:rsid w:val="005C754E"/>
    <w:rsid w:val="005D0120"/>
    <w:rsid w:val="005D04BB"/>
    <w:rsid w:val="005D06AA"/>
    <w:rsid w:val="005D0FE1"/>
    <w:rsid w:val="005D147D"/>
    <w:rsid w:val="005D158E"/>
    <w:rsid w:val="005D166A"/>
    <w:rsid w:val="005D1981"/>
    <w:rsid w:val="005D1E64"/>
    <w:rsid w:val="005D2041"/>
    <w:rsid w:val="005D223B"/>
    <w:rsid w:val="005D23B1"/>
    <w:rsid w:val="005D2AD7"/>
    <w:rsid w:val="005D2B5A"/>
    <w:rsid w:val="005D2BF8"/>
    <w:rsid w:val="005D2FB6"/>
    <w:rsid w:val="005D3202"/>
    <w:rsid w:val="005D34C2"/>
    <w:rsid w:val="005D35BF"/>
    <w:rsid w:val="005D3C2B"/>
    <w:rsid w:val="005D3E7D"/>
    <w:rsid w:val="005D3EBC"/>
    <w:rsid w:val="005D41BD"/>
    <w:rsid w:val="005D41C1"/>
    <w:rsid w:val="005D43B7"/>
    <w:rsid w:val="005D49BF"/>
    <w:rsid w:val="005D4A3B"/>
    <w:rsid w:val="005D4D14"/>
    <w:rsid w:val="005D4E85"/>
    <w:rsid w:val="005D50E2"/>
    <w:rsid w:val="005D5235"/>
    <w:rsid w:val="005D5650"/>
    <w:rsid w:val="005D5719"/>
    <w:rsid w:val="005D5906"/>
    <w:rsid w:val="005D5B0A"/>
    <w:rsid w:val="005D5CC8"/>
    <w:rsid w:val="005D6599"/>
    <w:rsid w:val="005D65CD"/>
    <w:rsid w:val="005D66FD"/>
    <w:rsid w:val="005D6768"/>
    <w:rsid w:val="005D6939"/>
    <w:rsid w:val="005D6A66"/>
    <w:rsid w:val="005D6AAF"/>
    <w:rsid w:val="005D6AC1"/>
    <w:rsid w:val="005D6C12"/>
    <w:rsid w:val="005D6E04"/>
    <w:rsid w:val="005D7295"/>
    <w:rsid w:val="005D75B6"/>
    <w:rsid w:val="005D798F"/>
    <w:rsid w:val="005D7E33"/>
    <w:rsid w:val="005D7E76"/>
    <w:rsid w:val="005D7F86"/>
    <w:rsid w:val="005E0273"/>
    <w:rsid w:val="005E105C"/>
    <w:rsid w:val="005E160A"/>
    <w:rsid w:val="005E16F4"/>
    <w:rsid w:val="005E1E7D"/>
    <w:rsid w:val="005E22EC"/>
    <w:rsid w:val="005E246E"/>
    <w:rsid w:val="005E317F"/>
    <w:rsid w:val="005E31B0"/>
    <w:rsid w:val="005E320F"/>
    <w:rsid w:val="005E3996"/>
    <w:rsid w:val="005E3B26"/>
    <w:rsid w:val="005E3B35"/>
    <w:rsid w:val="005E405E"/>
    <w:rsid w:val="005E44EE"/>
    <w:rsid w:val="005E456C"/>
    <w:rsid w:val="005E4662"/>
    <w:rsid w:val="005E4B02"/>
    <w:rsid w:val="005E4C16"/>
    <w:rsid w:val="005E4E4D"/>
    <w:rsid w:val="005E5030"/>
    <w:rsid w:val="005E54B9"/>
    <w:rsid w:val="005E5578"/>
    <w:rsid w:val="005E58EF"/>
    <w:rsid w:val="005E59DE"/>
    <w:rsid w:val="005E5F16"/>
    <w:rsid w:val="005E5F28"/>
    <w:rsid w:val="005E5F47"/>
    <w:rsid w:val="005E63AB"/>
    <w:rsid w:val="005E6570"/>
    <w:rsid w:val="005E6BC8"/>
    <w:rsid w:val="005E6F5E"/>
    <w:rsid w:val="005E704A"/>
    <w:rsid w:val="005E7340"/>
    <w:rsid w:val="005E745E"/>
    <w:rsid w:val="005E7C69"/>
    <w:rsid w:val="005E7E57"/>
    <w:rsid w:val="005F0126"/>
    <w:rsid w:val="005F02E1"/>
    <w:rsid w:val="005F0871"/>
    <w:rsid w:val="005F0B6B"/>
    <w:rsid w:val="005F0D76"/>
    <w:rsid w:val="005F1051"/>
    <w:rsid w:val="005F11A8"/>
    <w:rsid w:val="005F143A"/>
    <w:rsid w:val="005F14D7"/>
    <w:rsid w:val="005F14EA"/>
    <w:rsid w:val="005F1701"/>
    <w:rsid w:val="005F1D4E"/>
    <w:rsid w:val="005F2788"/>
    <w:rsid w:val="005F2A3D"/>
    <w:rsid w:val="005F2AB7"/>
    <w:rsid w:val="005F2B7B"/>
    <w:rsid w:val="005F2DCA"/>
    <w:rsid w:val="005F34E7"/>
    <w:rsid w:val="005F35E5"/>
    <w:rsid w:val="005F37E6"/>
    <w:rsid w:val="005F3CC7"/>
    <w:rsid w:val="005F3CED"/>
    <w:rsid w:val="005F42FE"/>
    <w:rsid w:val="005F4AE5"/>
    <w:rsid w:val="005F4BFB"/>
    <w:rsid w:val="005F4C41"/>
    <w:rsid w:val="005F53A8"/>
    <w:rsid w:val="005F55A2"/>
    <w:rsid w:val="005F55C4"/>
    <w:rsid w:val="005F562E"/>
    <w:rsid w:val="005F58C7"/>
    <w:rsid w:val="005F5ABA"/>
    <w:rsid w:val="005F5DBB"/>
    <w:rsid w:val="005F63FE"/>
    <w:rsid w:val="005F683F"/>
    <w:rsid w:val="005F6D39"/>
    <w:rsid w:val="005F6F46"/>
    <w:rsid w:val="005F7265"/>
    <w:rsid w:val="005F7707"/>
    <w:rsid w:val="005F7842"/>
    <w:rsid w:val="005F78D6"/>
    <w:rsid w:val="006001CF"/>
    <w:rsid w:val="006004BB"/>
    <w:rsid w:val="00600A9B"/>
    <w:rsid w:val="00601232"/>
    <w:rsid w:val="006013EB"/>
    <w:rsid w:val="00601733"/>
    <w:rsid w:val="00601B02"/>
    <w:rsid w:val="00601DD8"/>
    <w:rsid w:val="00602333"/>
    <w:rsid w:val="0060245C"/>
    <w:rsid w:val="006025D0"/>
    <w:rsid w:val="00602998"/>
    <w:rsid w:val="00602AEA"/>
    <w:rsid w:val="00602C3D"/>
    <w:rsid w:val="00602C54"/>
    <w:rsid w:val="00603244"/>
    <w:rsid w:val="00603A50"/>
    <w:rsid w:val="00604454"/>
    <w:rsid w:val="00604495"/>
    <w:rsid w:val="006045E4"/>
    <w:rsid w:val="00604851"/>
    <w:rsid w:val="006048B2"/>
    <w:rsid w:val="0060492B"/>
    <w:rsid w:val="00605205"/>
    <w:rsid w:val="00605790"/>
    <w:rsid w:val="00605979"/>
    <w:rsid w:val="00605980"/>
    <w:rsid w:val="00605DDB"/>
    <w:rsid w:val="00605E73"/>
    <w:rsid w:val="00605F11"/>
    <w:rsid w:val="0060679C"/>
    <w:rsid w:val="0060684A"/>
    <w:rsid w:val="00606DC5"/>
    <w:rsid w:val="0060731A"/>
    <w:rsid w:val="006073CD"/>
    <w:rsid w:val="0060784F"/>
    <w:rsid w:val="00607963"/>
    <w:rsid w:val="00607ADC"/>
    <w:rsid w:val="00607E09"/>
    <w:rsid w:val="00610192"/>
    <w:rsid w:val="00610743"/>
    <w:rsid w:val="00610778"/>
    <w:rsid w:val="00610CB5"/>
    <w:rsid w:val="00610DDC"/>
    <w:rsid w:val="006110E2"/>
    <w:rsid w:val="006116DC"/>
    <w:rsid w:val="00611794"/>
    <w:rsid w:val="006117AB"/>
    <w:rsid w:val="00611CCF"/>
    <w:rsid w:val="00612008"/>
    <w:rsid w:val="006121CF"/>
    <w:rsid w:val="006129E0"/>
    <w:rsid w:val="00613055"/>
    <w:rsid w:val="00613355"/>
    <w:rsid w:val="006133D0"/>
    <w:rsid w:val="006135BC"/>
    <w:rsid w:val="00613620"/>
    <w:rsid w:val="00613786"/>
    <w:rsid w:val="0061379C"/>
    <w:rsid w:val="00613AF9"/>
    <w:rsid w:val="00613CA8"/>
    <w:rsid w:val="00614A11"/>
    <w:rsid w:val="00614A7A"/>
    <w:rsid w:val="00614BF2"/>
    <w:rsid w:val="00614C53"/>
    <w:rsid w:val="00614CE7"/>
    <w:rsid w:val="00614DD2"/>
    <w:rsid w:val="0061503F"/>
    <w:rsid w:val="006150C7"/>
    <w:rsid w:val="006159A1"/>
    <w:rsid w:val="006159B4"/>
    <w:rsid w:val="006159CE"/>
    <w:rsid w:val="00615C42"/>
    <w:rsid w:val="00615D17"/>
    <w:rsid w:val="0061629F"/>
    <w:rsid w:val="00616314"/>
    <w:rsid w:val="0061647C"/>
    <w:rsid w:val="00616494"/>
    <w:rsid w:val="00616729"/>
    <w:rsid w:val="00616BBA"/>
    <w:rsid w:val="00616D96"/>
    <w:rsid w:val="006175AB"/>
    <w:rsid w:val="00617678"/>
    <w:rsid w:val="00617717"/>
    <w:rsid w:val="006177BA"/>
    <w:rsid w:val="00617E4B"/>
    <w:rsid w:val="00617E7F"/>
    <w:rsid w:val="0062044C"/>
    <w:rsid w:val="0062047B"/>
    <w:rsid w:val="006206EC"/>
    <w:rsid w:val="0062082E"/>
    <w:rsid w:val="0062094B"/>
    <w:rsid w:val="006209A1"/>
    <w:rsid w:val="00620A98"/>
    <w:rsid w:val="00620EF7"/>
    <w:rsid w:val="00620F79"/>
    <w:rsid w:val="006215D8"/>
    <w:rsid w:val="00621790"/>
    <w:rsid w:val="006218F4"/>
    <w:rsid w:val="00621DA0"/>
    <w:rsid w:val="00622326"/>
    <w:rsid w:val="00622342"/>
    <w:rsid w:val="006223D2"/>
    <w:rsid w:val="00622667"/>
    <w:rsid w:val="00622718"/>
    <w:rsid w:val="00622BDE"/>
    <w:rsid w:val="00622E84"/>
    <w:rsid w:val="006233A1"/>
    <w:rsid w:val="00623977"/>
    <w:rsid w:val="0062411A"/>
    <w:rsid w:val="006243C5"/>
    <w:rsid w:val="00624581"/>
    <w:rsid w:val="0062490B"/>
    <w:rsid w:val="00624B5A"/>
    <w:rsid w:val="00624D36"/>
    <w:rsid w:val="00624E31"/>
    <w:rsid w:val="00625C13"/>
    <w:rsid w:val="00626060"/>
    <w:rsid w:val="0062633C"/>
    <w:rsid w:val="006263AC"/>
    <w:rsid w:val="006263EE"/>
    <w:rsid w:val="006264E9"/>
    <w:rsid w:val="00626677"/>
    <w:rsid w:val="00627811"/>
    <w:rsid w:val="00627B4F"/>
    <w:rsid w:val="00630202"/>
    <w:rsid w:val="006304D1"/>
    <w:rsid w:val="006308D4"/>
    <w:rsid w:val="00630A43"/>
    <w:rsid w:val="00630C1F"/>
    <w:rsid w:val="00630C27"/>
    <w:rsid w:val="00630CC8"/>
    <w:rsid w:val="00631333"/>
    <w:rsid w:val="006314EF"/>
    <w:rsid w:val="006317B5"/>
    <w:rsid w:val="006318B7"/>
    <w:rsid w:val="00631C0F"/>
    <w:rsid w:val="00631CBA"/>
    <w:rsid w:val="00631D35"/>
    <w:rsid w:val="00631F53"/>
    <w:rsid w:val="00631F80"/>
    <w:rsid w:val="006320FB"/>
    <w:rsid w:val="00632486"/>
    <w:rsid w:val="006324E6"/>
    <w:rsid w:val="00632568"/>
    <w:rsid w:val="006329AE"/>
    <w:rsid w:val="00632A21"/>
    <w:rsid w:val="00632E21"/>
    <w:rsid w:val="00632FB6"/>
    <w:rsid w:val="00633179"/>
    <w:rsid w:val="00633548"/>
    <w:rsid w:val="00633804"/>
    <w:rsid w:val="00633D0B"/>
    <w:rsid w:val="00634188"/>
    <w:rsid w:val="00634341"/>
    <w:rsid w:val="006344F1"/>
    <w:rsid w:val="00634DC5"/>
    <w:rsid w:val="006351C5"/>
    <w:rsid w:val="00635BCC"/>
    <w:rsid w:val="00635DB0"/>
    <w:rsid w:val="00636951"/>
    <w:rsid w:val="00636E42"/>
    <w:rsid w:val="00636ECB"/>
    <w:rsid w:val="00636FBA"/>
    <w:rsid w:val="00637289"/>
    <w:rsid w:val="006374C7"/>
    <w:rsid w:val="006376CE"/>
    <w:rsid w:val="006376F5"/>
    <w:rsid w:val="00637757"/>
    <w:rsid w:val="00637ED4"/>
    <w:rsid w:val="006402A8"/>
    <w:rsid w:val="006402AC"/>
    <w:rsid w:val="006402D0"/>
    <w:rsid w:val="006403A5"/>
    <w:rsid w:val="00640800"/>
    <w:rsid w:val="00640B92"/>
    <w:rsid w:val="00640BC3"/>
    <w:rsid w:val="00640F00"/>
    <w:rsid w:val="00640FA8"/>
    <w:rsid w:val="0064116C"/>
    <w:rsid w:val="00641342"/>
    <w:rsid w:val="006413F8"/>
    <w:rsid w:val="00641A0F"/>
    <w:rsid w:val="00641E98"/>
    <w:rsid w:val="006423F3"/>
    <w:rsid w:val="00642676"/>
    <w:rsid w:val="00643357"/>
    <w:rsid w:val="006433DF"/>
    <w:rsid w:val="0064372F"/>
    <w:rsid w:val="00643883"/>
    <w:rsid w:val="00643ABB"/>
    <w:rsid w:val="00643BCB"/>
    <w:rsid w:val="00643E14"/>
    <w:rsid w:val="00643EA5"/>
    <w:rsid w:val="00643EBE"/>
    <w:rsid w:val="00644037"/>
    <w:rsid w:val="00644562"/>
    <w:rsid w:val="0064459E"/>
    <w:rsid w:val="00644732"/>
    <w:rsid w:val="00645100"/>
    <w:rsid w:val="00645380"/>
    <w:rsid w:val="00645F4A"/>
    <w:rsid w:val="0064676D"/>
    <w:rsid w:val="00646A66"/>
    <w:rsid w:val="00646A9F"/>
    <w:rsid w:val="00646CDE"/>
    <w:rsid w:val="00646D2A"/>
    <w:rsid w:val="00646D2E"/>
    <w:rsid w:val="00646DB7"/>
    <w:rsid w:val="006472B4"/>
    <w:rsid w:val="006473D9"/>
    <w:rsid w:val="0064751E"/>
    <w:rsid w:val="006479F7"/>
    <w:rsid w:val="006502FF"/>
    <w:rsid w:val="00650348"/>
    <w:rsid w:val="00650501"/>
    <w:rsid w:val="006507EB"/>
    <w:rsid w:val="00650E56"/>
    <w:rsid w:val="0065102E"/>
    <w:rsid w:val="006515B4"/>
    <w:rsid w:val="00651727"/>
    <w:rsid w:val="00651860"/>
    <w:rsid w:val="00651861"/>
    <w:rsid w:val="00651C82"/>
    <w:rsid w:val="00651CCB"/>
    <w:rsid w:val="00651E17"/>
    <w:rsid w:val="00652031"/>
    <w:rsid w:val="006528FC"/>
    <w:rsid w:val="00652C32"/>
    <w:rsid w:val="00653002"/>
    <w:rsid w:val="00653126"/>
    <w:rsid w:val="00653671"/>
    <w:rsid w:val="0065390E"/>
    <w:rsid w:val="00653CA4"/>
    <w:rsid w:val="00653DB2"/>
    <w:rsid w:val="00654507"/>
    <w:rsid w:val="00654509"/>
    <w:rsid w:val="00654A2C"/>
    <w:rsid w:val="00654A6A"/>
    <w:rsid w:val="00654BCE"/>
    <w:rsid w:val="00654FE0"/>
    <w:rsid w:val="006551A7"/>
    <w:rsid w:val="00655789"/>
    <w:rsid w:val="00655837"/>
    <w:rsid w:val="00655CA5"/>
    <w:rsid w:val="0065612B"/>
    <w:rsid w:val="0065644B"/>
    <w:rsid w:val="006565FE"/>
    <w:rsid w:val="00656E0B"/>
    <w:rsid w:val="00657313"/>
    <w:rsid w:val="0065761A"/>
    <w:rsid w:val="006579A0"/>
    <w:rsid w:val="00657F8F"/>
    <w:rsid w:val="00660077"/>
    <w:rsid w:val="006603A6"/>
    <w:rsid w:val="00660690"/>
    <w:rsid w:val="0066083B"/>
    <w:rsid w:val="00660B67"/>
    <w:rsid w:val="00660DD6"/>
    <w:rsid w:val="00660E39"/>
    <w:rsid w:val="00661166"/>
    <w:rsid w:val="006612D1"/>
    <w:rsid w:val="0066151E"/>
    <w:rsid w:val="006615C5"/>
    <w:rsid w:val="006615D4"/>
    <w:rsid w:val="0066190B"/>
    <w:rsid w:val="00662860"/>
    <w:rsid w:val="00662A7F"/>
    <w:rsid w:val="00662D2C"/>
    <w:rsid w:val="00663443"/>
    <w:rsid w:val="006637FF"/>
    <w:rsid w:val="006638A7"/>
    <w:rsid w:val="00663A05"/>
    <w:rsid w:val="00663B3B"/>
    <w:rsid w:val="00663D6D"/>
    <w:rsid w:val="00663ED4"/>
    <w:rsid w:val="00663FE2"/>
    <w:rsid w:val="006640D4"/>
    <w:rsid w:val="00664247"/>
    <w:rsid w:val="006647E2"/>
    <w:rsid w:val="00664804"/>
    <w:rsid w:val="00664BFF"/>
    <w:rsid w:val="006650F4"/>
    <w:rsid w:val="0066539C"/>
    <w:rsid w:val="00665828"/>
    <w:rsid w:val="00665A27"/>
    <w:rsid w:val="00665A4E"/>
    <w:rsid w:val="00665B3E"/>
    <w:rsid w:val="00665EEA"/>
    <w:rsid w:val="006664AB"/>
    <w:rsid w:val="006667A2"/>
    <w:rsid w:val="006667FC"/>
    <w:rsid w:val="006668D8"/>
    <w:rsid w:val="006669AF"/>
    <w:rsid w:val="00666E0F"/>
    <w:rsid w:val="006670D6"/>
    <w:rsid w:val="0066770D"/>
    <w:rsid w:val="006704FD"/>
    <w:rsid w:val="006706E4"/>
    <w:rsid w:val="00670C81"/>
    <w:rsid w:val="00671426"/>
    <w:rsid w:val="0067192D"/>
    <w:rsid w:val="00671970"/>
    <w:rsid w:val="00671A7B"/>
    <w:rsid w:val="00671AC6"/>
    <w:rsid w:val="00671AFD"/>
    <w:rsid w:val="00671CE3"/>
    <w:rsid w:val="0067202D"/>
    <w:rsid w:val="00672A30"/>
    <w:rsid w:val="00672B56"/>
    <w:rsid w:val="00672D7F"/>
    <w:rsid w:val="00672E89"/>
    <w:rsid w:val="00673596"/>
    <w:rsid w:val="00673872"/>
    <w:rsid w:val="00673A93"/>
    <w:rsid w:val="0067411D"/>
    <w:rsid w:val="006742D4"/>
    <w:rsid w:val="006743DA"/>
    <w:rsid w:val="0067479A"/>
    <w:rsid w:val="0067519A"/>
    <w:rsid w:val="00675271"/>
    <w:rsid w:val="0067543E"/>
    <w:rsid w:val="00675B6D"/>
    <w:rsid w:val="00675BF0"/>
    <w:rsid w:val="00675C9F"/>
    <w:rsid w:val="00676310"/>
    <w:rsid w:val="00676371"/>
    <w:rsid w:val="00676CB4"/>
    <w:rsid w:val="00677459"/>
    <w:rsid w:val="006774DC"/>
    <w:rsid w:val="00677530"/>
    <w:rsid w:val="00677569"/>
    <w:rsid w:val="0068041F"/>
    <w:rsid w:val="0068045D"/>
    <w:rsid w:val="00680650"/>
    <w:rsid w:val="0068068A"/>
    <w:rsid w:val="00680868"/>
    <w:rsid w:val="00680D7A"/>
    <w:rsid w:val="00680E7D"/>
    <w:rsid w:val="00681171"/>
    <w:rsid w:val="00681998"/>
    <w:rsid w:val="00681AB4"/>
    <w:rsid w:val="00681C0A"/>
    <w:rsid w:val="00681C80"/>
    <w:rsid w:val="006821FC"/>
    <w:rsid w:val="00682316"/>
    <w:rsid w:val="00682486"/>
    <w:rsid w:val="0068293A"/>
    <w:rsid w:val="00682BF3"/>
    <w:rsid w:val="00682D31"/>
    <w:rsid w:val="0068302E"/>
    <w:rsid w:val="006834DE"/>
    <w:rsid w:val="00683546"/>
    <w:rsid w:val="006837F5"/>
    <w:rsid w:val="0068390B"/>
    <w:rsid w:val="00683970"/>
    <w:rsid w:val="0068399E"/>
    <w:rsid w:val="00683E56"/>
    <w:rsid w:val="0068415C"/>
    <w:rsid w:val="006841FE"/>
    <w:rsid w:val="0068433E"/>
    <w:rsid w:val="00684DC3"/>
    <w:rsid w:val="00685410"/>
    <w:rsid w:val="00685CAD"/>
    <w:rsid w:val="00685EE6"/>
    <w:rsid w:val="00685FAF"/>
    <w:rsid w:val="0068612C"/>
    <w:rsid w:val="006861B8"/>
    <w:rsid w:val="0068628E"/>
    <w:rsid w:val="00686ACF"/>
    <w:rsid w:val="00686C72"/>
    <w:rsid w:val="00686FF6"/>
    <w:rsid w:val="00687482"/>
    <w:rsid w:val="00687556"/>
    <w:rsid w:val="006876FF"/>
    <w:rsid w:val="00687842"/>
    <w:rsid w:val="00687F2F"/>
    <w:rsid w:val="00690018"/>
    <w:rsid w:val="00690549"/>
    <w:rsid w:val="00690CF4"/>
    <w:rsid w:val="00690D8D"/>
    <w:rsid w:val="00690F8E"/>
    <w:rsid w:val="00690F9E"/>
    <w:rsid w:val="006910AB"/>
    <w:rsid w:val="006912A0"/>
    <w:rsid w:val="0069139F"/>
    <w:rsid w:val="006916D4"/>
    <w:rsid w:val="00691793"/>
    <w:rsid w:val="00691847"/>
    <w:rsid w:val="00691D00"/>
    <w:rsid w:val="00692645"/>
    <w:rsid w:val="00692771"/>
    <w:rsid w:val="00692A1E"/>
    <w:rsid w:val="00692A45"/>
    <w:rsid w:val="00692B90"/>
    <w:rsid w:val="00692D50"/>
    <w:rsid w:val="00692E47"/>
    <w:rsid w:val="0069307F"/>
    <w:rsid w:val="006932ED"/>
    <w:rsid w:val="00693632"/>
    <w:rsid w:val="006937C7"/>
    <w:rsid w:val="006937EF"/>
    <w:rsid w:val="00693BE4"/>
    <w:rsid w:val="00693D1C"/>
    <w:rsid w:val="00694272"/>
    <w:rsid w:val="006945A0"/>
    <w:rsid w:val="0069460D"/>
    <w:rsid w:val="00694A0F"/>
    <w:rsid w:val="00694AA6"/>
    <w:rsid w:val="00694C37"/>
    <w:rsid w:val="00694CC4"/>
    <w:rsid w:val="00694DC3"/>
    <w:rsid w:val="00695568"/>
    <w:rsid w:val="00695792"/>
    <w:rsid w:val="006960E6"/>
    <w:rsid w:val="006964B3"/>
    <w:rsid w:val="0069662E"/>
    <w:rsid w:val="0069676F"/>
    <w:rsid w:val="00696841"/>
    <w:rsid w:val="00696A10"/>
    <w:rsid w:val="00696B55"/>
    <w:rsid w:val="00696D3C"/>
    <w:rsid w:val="00697BBA"/>
    <w:rsid w:val="006A0579"/>
    <w:rsid w:val="006A05AA"/>
    <w:rsid w:val="006A0685"/>
    <w:rsid w:val="006A0C4A"/>
    <w:rsid w:val="006A0F39"/>
    <w:rsid w:val="006A11D2"/>
    <w:rsid w:val="006A1463"/>
    <w:rsid w:val="006A1B9B"/>
    <w:rsid w:val="006A1CA9"/>
    <w:rsid w:val="006A2201"/>
    <w:rsid w:val="006A298B"/>
    <w:rsid w:val="006A2DDC"/>
    <w:rsid w:val="006A2ECF"/>
    <w:rsid w:val="006A30DF"/>
    <w:rsid w:val="006A33F1"/>
    <w:rsid w:val="006A38D5"/>
    <w:rsid w:val="006A3939"/>
    <w:rsid w:val="006A3BCC"/>
    <w:rsid w:val="006A3DBE"/>
    <w:rsid w:val="006A3E41"/>
    <w:rsid w:val="006A487D"/>
    <w:rsid w:val="006A4B5D"/>
    <w:rsid w:val="006A5224"/>
    <w:rsid w:val="006A536E"/>
    <w:rsid w:val="006A578C"/>
    <w:rsid w:val="006A5970"/>
    <w:rsid w:val="006A62DA"/>
    <w:rsid w:val="006A6DBB"/>
    <w:rsid w:val="006A78A3"/>
    <w:rsid w:val="006A7B45"/>
    <w:rsid w:val="006B0212"/>
    <w:rsid w:val="006B0ACB"/>
    <w:rsid w:val="006B1110"/>
    <w:rsid w:val="006B1371"/>
    <w:rsid w:val="006B1513"/>
    <w:rsid w:val="006B20B3"/>
    <w:rsid w:val="006B22BE"/>
    <w:rsid w:val="006B247A"/>
    <w:rsid w:val="006B257F"/>
    <w:rsid w:val="006B293D"/>
    <w:rsid w:val="006B2AE2"/>
    <w:rsid w:val="006B2C81"/>
    <w:rsid w:val="006B3432"/>
    <w:rsid w:val="006B368A"/>
    <w:rsid w:val="006B3AF0"/>
    <w:rsid w:val="006B3BAE"/>
    <w:rsid w:val="006B4182"/>
    <w:rsid w:val="006B4186"/>
    <w:rsid w:val="006B4325"/>
    <w:rsid w:val="006B441F"/>
    <w:rsid w:val="006B44D2"/>
    <w:rsid w:val="006B468F"/>
    <w:rsid w:val="006B477C"/>
    <w:rsid w:val="006B4BA0"/>
    <w:rsid w:val="006B5086"/>
    <w:rsid w:val="006B50D5"/>
    <w:rsid w:val="006B533A"/>
    <w:rsid w:val="006B5943"/>
    <w:rsid w:val="006B621B"/>
    <w:rsid w:val="006B6A2C"/>
    <w:rsid w:val="006B6C11"/>
    <w:rsid w:val="006B6C5F"/>
    <w:rsid w:val="006B7318"/>
    <w:rsid w:val="006B7326"/>
    <w:rsid w:val="006B7935"/>
    <w:rsid w:val="006B7A48"/>
    <w:rsid w:val="006C0402"/>
    <w:rsid w:val="006C0A0B"/>
    <w:rsid w:val="006C0C20"/>
    <w:rsid w:val="006C1ACA"/>
    <w:rsid w:val="006C236E"/>
    <w:rsid w:val="006C26DF"/>
    <w:rsid w:val="006C2AF1"/>
    <w:rsid w:val="006C3BCB"/>
    <w:rsid w:val="006C3C1F"/>
    <w:rsid w:val="006C4613"/>
    <w:rsid w:val="006C4875"/>
    <w:rsid w:val="006C487A"/>
    <w:rsid w:val="006C4898"/>
    <w:rsid w:val="006C499C"/>
    <w:rsid w:val="006C4AF0"/>
    <w:rsid w:val="006C4ECA"/>
    <w:rsid w:val="006C4FA4"/>
    <w:rsid w:val="006C538B"/>
    <w:rsid w:val="006C5729"/>
    <w:rsid w:val="006C5988"/>
    <w:rsid w:val="006C62B1"/>
    <w:rsid w:val="006C653B"/>
    <w:rsid w:val="006C67FA"/>
    <w:rsid w:val="006C6D5E"/>
    <w:rsid w:val="006C6E1E"/>
    <w:rsid w:val="006C7205"/>
    <w:rsid w:val="006C7429"/>
    <w:rsid w:val="006C743B"/>
    <w:rsid w:val="006C753E"/>
    <w:rsid w:val="006C761C"/>
    <w:rsid w:val="006C7663"/>
    <w:rsid w:val="006C79FC"/>
    <w:rsid w:val="006C7AC8"/>
    <w:rsid w:val="006C7C52"/>
    <w:rsid w:val="006C7CD3"/>
    <w:rsid w:val="006C7E5B"/>
    <w:rsid w:val="006D0132"/>
    <w:rsid w:val="006D0234"/>
    <w:rsid w:val="006D03A9"/>
    <w:rsid w:val="006D04DD"/>
    <w:rsid w:val="006D0A4E"/>
    <w:rsid w:val="006D11D0"/>
    <w:rsid w:val="006D13B3"/>
    <w:rsid w:val="006D19E6"/>
    <w:rsid w:val="006D1DF8"/>
    <w:rsid w:val="006D23A7"/>
    <w:rsid w:val="006D281D"/>
    <w:rsid w:val="006D2860"/>
    <w:rsid w:val="006D28F5"/>
    <w:rsid w:val="006D2CB3"/>
    <w:rsid w:val="006D32DD"/>
    <w:rsid w:val="006D3CA8"/>
    <w:rsid w:val="006D46FC"/>
    <w:rsid w:val="006D471F"/>
    <w:rsid w:val="006D4C1C"/>
    <w:rsid w:val="006D4F63"/>
    <w:rsid w:val="006D551B"/>
    <w:rsid w:val="006D57E4"/>
    <w:rsid w:val="006D5E03"/>
    <w:rsid w:val="006D5E6A"/>
    <w:rsid w:val="006D5ED6"/>
    <w:rsid w:val="006D5F37"/>
    <w:rsid w:val="006D66A4"/>
    <w:rsid w:val="006D66B7"/>
    <w:rsid w:val="006D6A41"/>
    <w:rsid w:val="006D6A66"/>
    <w:rsid w:val="006D6C19"/>
    <w:rsid w:val="006D6DD4"/>
    <w:rsid w:val="006D729A"/>
    <w:rsid w:val="006D75DB"/>
    <w:rsid w:val="006D75F4"/>
    <w:rsid w:val="006D78FA"/>
    <w:rsid w:val="006D7AED"/>
    <w:rsid w:val="006E04DD"/>
    <w:rsid w:val="006E089A"/>
    <w:rsid w:val="006E0DE5"/>
    <w:rsid w:val="006E0F4E"/>
    <w:rsid w:val="006E10A5"/>
    <w:rsid w:val="006E12FF"/>
    <w:rsid w:val="006E14C1"/>
    <w:rsid w:val="006E158C"/>
    <w:rsid w:val="006E19D7"/>
    <w:rsid w:val="006E1ABE"/>
    <w:rsid w:val="006E1BDB"/>
    <w:rsid w:val="006E1C1A"/>
    <w:rsid w:val="006E1FB7"/>
    <w:rsid w:val="006E29B6"/>
    <w:rsid w:val="006E2A16"/>
    <w:rsid w:val="006E2A92"/>
    <w:rsid w:val="006E2BF8"/>
    <w:rsid w:val="006E2D65"/>
    <w:rsid w:val="006E2EBE"/>
    <w:rsid w:val="006E2F30"/>
    <w:rsid w:val="006E32B5"/>
    <w:rsid w:val="006E3580"/>
    <w:rsid w:val="006E36BC"/>
    <w:rsid w:val="006E4063"/>
    <w:rsid w:val="006E48FE"/>
    <w:rsid w:val="006E495D"/>
    <w:rsid w:val="006E4C75"/>
    <w:rsid w:val="006E4EB6"/>
    <w:rsid w:val="006E5325"/>
    <w:rsid w:val="006E5495"/>
    <w:rsid w:val="006E64E9"/>
    <w:rsid w:val="006E6D68"/>
    <w:rsid w:val="006E6E91"/>
    <w:rsid w:val="006E71A4"/>
    <w:rsid w:val="006E75AF"/>
    <w:rsid w:val="006E78BC"/>
    <w:rsid w:val="006F0AD6"/>
    <w:rsid w:val="006F1203"/>
    <w:rsid w:val="006F12DD"/>
    <w:rsid w:val="006F14C5"/>
    <w:rsid w:val="006F188F"/>
    <w:rsid w:val="006F1E2E"/>
    <w:rsid w:val="006F1F1F"/>
    <w:rsid w:val="006F244A"/>
    <w:rsid w:val="006F2467"/>
    <w:rsid w:val="006F2478"/>
    <w:rsid w:val="006F29DF"/>
    <w:rsid w:val="006F2A57"/>
    <w:rsid w:val="006F353E"/>
    <w:rsid w:val="006F3857"/>
    <w:rsid w:val="006F3A88"/>
    <w:rsid w:val="006F3C39"/>
    <w:rsid w:val="006F3E94"/>
    <w:rsid w:val="006F3F34"/>
    <w:rsid w:val="006F420E"/>
    <w:rsid w:val="006F425C"/>
    <w:rsid w:val="006F4838"/>
    <w:rsid w:val="006F4BAC"/>
    <w:rsid w:val="006F4D96"/>
    <w:rsid w:val="006F4FA6"/>
    <w:rsid w:val="006F51D2"/>
    <w:rsid w:val="006F5536"/>
    <w:rsid w:val="006F5720"/>
    <w:rsid w:val="006F5974"/>
    <w:rsid w:val="006F5B7A"/>
    <w:rsid w:val="006F5FAF"/>
    <w:rsid w:val="006F61D3"/>
    <w:rsid w:val="006F6F06"/>
    <w:rsid w:val="006F7060"/>
    <w:rsid w:val="006F70B1"/>
    <w:rsid w:val="006F7931"/>
    <w:rsid w:val="006F7A57"/>
    <w:rsid w:val="0070032F"/>
    <w:rsid w:val="00700879"/>
    <w:rsid w:val="00700C6B"/>
    <w:rsid w:val="00700D61"/>
    <w:rsid w:val="00700F00"/>
    <w:rsid w:val="007014D9"/>
    <w:rsid w:val="0070184C"/>
    <w:rsid w:val="00701B45"/>
    <w:rsid w:val="00702548"/>
    <w:rsid w:val="00702733"/>
    <w:rsid w:val="0070296C"/>
    <w:rsid w:val="00702DDB"/>
    <w:rsid w:val="00702FF4"/>
    <w:rsid w:val="00703611"/>
    <w:rsid w:val="0070388B"/>
    <w:rsid w:val="00703FC9"/>
    <w:rsid w:val="00704094"/>
    <w:rsid w:val="00704125"/>
    <w:rsid w:val="00704E79"/>
    <w:rsid w:val="00704F10"/>
    <w:rsid w:val="007051AD"/>
    <w:rsid w:val="00705954"/>
    <w:rsid w:val="00705BF7"/>
    <w:rsid w:val="00705EDC"/>
    <w:rsid w:val="00706696"/>
    <w:rsid w:val="00706BEC"/>
    <w:rsid w:val="00706F04"/>
    <w:rsid w:val="00706FDC"/>
    <w:rsid w:val="007070DA"/>
    <w:rsid w:val="0070712C"/>
    <w:rsid w:val="00707236"/>
    <w:rsid w:val="007072C7"/>
    <w:rsid w:val="007073A1"/>
    <w:rsid w:val="00707551"/>
    <w:rsid w:val="00707AEB"/>
    <w:rsid w:val="00707B8F"/>
    <w:rsid w:val="00707C5B"/>
    <w:rsid w:val="007101DC"/>
    <w:rsid w:val="00710510"/>
    <w:rsid w:val="0071068D"/>
    <w:rsid w:val="0071070E"/>
    <w:rsid w:val="00710861"/>
    <w:rsid w:val="00710BBE"/>
    <w:rsid w:val="007113A2"/>
    <w:rsid w:val="00711881"/>
    <w:rsid w:val="00711B46"/>
    <w:rsid w:val="00711D07"/>
    <w:rsid w:val="00711E21"/>
    <w:rsid w:val="00712A6A"/>
    <w:rsid w:val="007132F3"/>
    <w:rsid w:val="007137D3"/>
    <w:rsid w:val="00713D26"/>
    <w:rsid w:val="007143A7"/>
    <w:rsid w:val="007149D5"/>
    <w:rsid w:val="00714C56"/>
    <w:rsid w:val="00714D2B"/>
    <w:rsid w:val="00714D74"/>
    <w:rsid w:val="00714DC8"/>
    <w:rsid w:val="00714E2E"/>
    <w:rsid w:val="0071511D"/>
    <w:rsid w:val="00715B0F"/>
    <w:rsid w:val="00715C17"/>
    <w:rsid w:val="007165F2"/>
    <w:rsid w:val="0071663B"/>
    <w:rsid w:val="007167D1"/>
    <w:rsid w:val="00716EF6"/>
    <w:rsid w:val="00716F45"/>
    <w:rsid w:val="00716FC0"/>
    <w:rsid w:val="007171AE"/>
    <w:rsid w:val="007172E8"/>
    <w:rsid w:val="0071769F"/>
    <w:rsid w:val="0071777A"/>
    <w:rsid w:val="007177C9"/>
    <w:rsid w:val="00717D92"/>
    <w:rsid w:val="007213E9"/>
    <w:rsid w:val="00721A94"/>
    <w:rsid w:val="00721C2F"/>
    <w:rsid w:val="00721CCA"/>
    <w:rsid w:val="00721DB8"/>
    <w:rsid w:val="00721E28"/>
    <w:rsid w:val="007222AC"/>
    <w:rsid w:val="00722C5A"/>
    <w:rsid w:val="0072327E"/>
    <w:rsid w:val="00723382"/>
    <w:rsid w:val="0072342C"/>
    <w:rsid w:val="007238E1"/>
    <w:rsid w:val="00723A01"/>
    <w:rsid w:val="00723DB1"/>
    <w:rsid w:val="00723ED3"/>
    <w:rsid w:val="007241D5"/>
    <w:rsid w:val="0072427E"/>
    <w:rsid w:val="007243B1"/>
    <w:rsid w:val="00724625"/>
    <w:rsid w:val="00724B26"/>
    <w:rsid w:val="00724CE2"/>
    <w:rsid w:val="00724F03"/>
    <w:rsid w:val="007251F7"/>
    <w:rsid w:val="00725216"/>
    <w:rsid w:val="00725C21"/>
    <w:rsid w:val="00725C35"/>
    <w:rsid w:val="00725EFC"/>
    <w:rsid w:val="00725F91"/>
    <w:rsid w:val="007260E4"/>
    <w:rsid w:val="007261C9"/>
    <w:rsid w:val="007263D0"/>
    <w:rsid w:val="007266C8"/>
    <w:rsid w:val="00727264"/>
    <w:rsid w:val="007274A7"/>
    <w:rsid w:val="00727693"/>
    <w:rsid w:val="00727B94"/>
    <w:rsid w:val="00727CF4"/>
    <w:rsid w:val="00730094"/>
    <w:rsid w:val="007300FE"/>
    <w:rsid w:val="0073022F"/>
    <w:rsid w:val="0073053B"/>
    <w:rsid w:val="00730677"/>
    <w:rsid w:val="007309E5"/>
    <w:rsid w:val="0073117C"/>
    <w:rsid w:val="0073140F"/>
    <w:rsid w:val="007314BE"/>
    <w:rsid w:val="0073150A"/>
    <w:rsid w:val="00731C8C"/>
    <w:rsid w:val="00731DB0"/>
    <w:rsid w:val="007321D0"/>
    <w:rsid w:val="007321EE"/>
    <w:rsid w:val="0073231A"/>
    <w:rsid w:val="0073294C"/>
    <w:rsid w:val="00732D37"/>
    <w:rsid w:val="00732E1E"/>
    <w:rsid w:val="007331FC"/>
    <w:rsid w:val="0073387D"/>
    <w:rsid w:val="00733C31"/>
    <w:rsid w:val="00733EF7"/>
    <w:rsid w:val="00734283"/>
    <w:rsid w:val="00734A2D"/>
    <w:rsid w:val="00734C73"/>
    <w:rsid w:val="00734CC6"/>
    <w:rsid w:val="00734D2B"/>
    <w:rsid w:val="0073520B"/>
    <w:rsid w:val="00735369"/>
    <w:rsid w:val="00735C66"/>
    <w:rsid w:val="00735DB3"/>
    <w:rsid w:val="00735E38"/>
    <w:rsid w:val="00735EDA"/>
    <w:rsid w:val="00735F05"/>
    <w:rsid w:val="00736A5C"/>
    <w:rsid w:val="00736E34"/>
    <w:rsid w:val="00736E43"/>
    <w:rsid w:val="00737273"/>
    <w:rsid w:val="00737431"/>
    <w:rsid w:val="00737787"/>
    <w:rsid w:val="007402AA"/>
    <w:rsid w:val="00740310"/>
    <w:rsid w:val="00740D70"/>
    <w:rsid w:val="00740D72"/>
    <w:rsid w:val="0074109E"/>
    <w:rsid w:val="00741373"/>
    <w:rsid w:val="00741529"/>
    <w:rsid w:val="00741CFE"/>
    <w:rsid w:val="00742109"/>
    <w:rsid w:val="00742228"/>
    <w:rsid w:val="00742B87"/>
    <w:rsid w:val="00742DC3"/>
    <w:rsid w:val="00742E00"/>
    <w:rsid w:val="00743156"/>
    <w:rsid w:val="00743796"/>
    <w:rsid w:val="007437CC"/>
    <w:rsid w:val="00743A15"/>
    <w:rsid w:val="00743CD6"/>
    <w:rsid w:val="00743CE1"/>
    <w:rsid w:val="00743D8C"/>
    <w:rsid w:val="0074429A"/>
    <w:rsid w:val="00744667"/>
    <w:rsid w:val="00744885"/>
    <w:rsid w:val="00744E35"/>
    <w:rsid w:val="00745A70"/>
    <w:rsid w:val="00745B44"/>
    <w:rsid w:val="00745DCA"/>
    <w:rsid w:val="00745F3D"/>
    <w:rsid w:val="0074643D"/>
    <w:rsid w:val="007464C1"/>
    <w:rsid w:val="0074729A"/>
    <w:rsid w:val="00747434"/>
    <w:rsid w:val="00747641"/>
    <w:rsid w:val="0074795D"/>
    <w:rsid w:val="00747C31"/>
    <w:rsid w:val="00747EF7"/>
    <w:rsid w:val="00750817"/>
    <w:rsid w:val="007508D7"/>
    <w:rsid w:val="00750FDC"/>
    <w:rsid w:val="00751143"/>
    <w:rsid w:val="007516BC"/>
    <w:rsid w:val="00751894"/>
    <w:rsid w:val="00751B0F"/>
    <w:rsid w:val="00751D22"/>
    <w:rsid w:val="0075220C"/>
    <w:rsid w:val="0075220D"/>
    <w:rsid w:val="007522A2"/>
    <w:rsid w:val="007528B0"/>
    <w:rsid w:val="00752EE0"/>
    <w:rsid w:val="0075311E"/>
    <w:rsid w:val="00753EFE"/>
    <w:rsid w:val="0075434B"/>
    <w:rsid w:val="00754539"/>
    <w:rsid w:val="007546E6"/>
    <w:rsid w:val="0075491F"/>
    <w:rsid w:val="007549F2"/>
    <w:rsid w:val="00754A4A"/>
    <w:rsid w:val="00754AF0"/>
    <w:rsid w:val="00754D23"/>
    <w:rsid w:val="00754F7F"/>
    <w:rsid w:val="0075511A"/>
    <w:rsid w:val="007553F0"/>
    <w:rsid w:val="00755439"/>
    <w:rsid w:val="0075553F"/>
    <w:rsid w:val="00755BCA"/>
    <w:rsid w:val="00755D5D"/>
    <w:rsid w:val="0075627E"/>
    <w:rsid w:val="00756312"/>
    <w:rsid w:val="007566CC"/>
    <w:rsid w:val="00756761"/>
    <w:rsid w:val="00756792"/>
    <w:rsid w:val="00756F53"/>
    <w:rsid w:val="0075726C"/>
    <w:rsid w:val="00757639"/>
    <w:rsid w:val="007576D7"/>
    <w:rsid w:val="00760891"/>
    <w:rsid w:val="00760D5A"/>
    <w:rsid w:val="00760EC7"/>
    <w:rsid w:val="00760F78"/>
    <w:rsid w:val="00761231"/>
    <w:rsid w:val="00761591"/>
    <w:rsid w:val="00761A87"/>
    <w:rsid w:val="00761B9D"/>
    <w:rsid w:val="00761E7C"/>
    <w:rsid w:val="007621E4"/>
    <w:rsid w:val="0076227F"/>
    <w:rsid w:val="0076249E"/>
    <w:rsid w:val="00762541"/>
    <w:rsid w:val="007628C4"/>
    <w:rsid w:val="00763172"/>
    <w:rsid w:val="007632ED"/>
    <w:rsid w:val="007634A2"/>
    <w:rsid w:val="007634BF"/>
    <w:rsid w:val="007635BA"/>
    <w:rsid w:val="00763624"/>
    <w:rsid w:val="00763CD0"/>
    <w:rsid w:val="00763CFE"/>
    <w:rsid w:val="00763EB8"/>
    <w:rsid w:val="00764020"/>
    <w:rsid w:val="00764777"/>
    <w:rsid w:val="00764D31"/>
    <w:rsid w:val="007650BD"/>
    <w:rsid w:val="007650DE"/>
    <w:rsid w:val="007654BA"/>
    <w:rsid w:val="0076568B"/>
    <w:rsid w:val="00766321"/>
    <w:rsid w:val="00766A68"/>
    <w:rsid w:val="00766B19"/>
    <w:rsid w:val="00766B87"/>
    <w:rsid w:val="00766F23"/>
    <w:rsid w:val="00767379"/>
    <w:rsid w:val="0076750A"/>
    <w:rsid w:val="0076784C"/>
    <w:rsid w:val="0077032E"/>
    <w:rsid w:val="00770439"/>
    <w:rsid w:val="007707D9"/>
    <w:rsid w:val="00770D67"/>
    <w:rsid w:val="00771497"/>
    <w:rsid w:val="00771814"/>
    <w:rsid w:val="007719D4"/>
    <w:rsid w:val="00771F04"/>
    <w:rsid w:val="007720F7"/>
    <w:rsid w:val="007723AA"/>
    <w:rsid w:val="007723DB"/>
    <w:rsid w:val="007726F7"/>
    <w:rsid w:val="00772826"/>
    <w:rsid w:val="00772E2E"/>
    <w:rsid w:val="00772EBE"/>
    <w:rsid w:val="00773629"/>
    <w:rsid w:val="00773EDC"/>
    <w:rsid w:val="00774130"/>
    <w:rsid w:val="00774492"/>
    <w:rsid w:val="007744B8"/>
    <w:rsid w:val="007748C4"/>
    <w:rsid w:val="00774C43"/>
    <w:rsid w:val="00775370"/>
    <w:rsid w:val="0077547A"/>
    <w:rsid w:val="0077554E"/>
    <w:rsid w:val="00775739"/>
    <w:rsid w:val="00775C76"/>
    <w:rsid w:val="00775D81"/>
    <w:rsid w:val="00775DE1"/>
    <w:rsid w:val="00775E87"/>
    <w:rsid w:val="00775FB4"/>
    <w:rsid w:val="00776960"/>
    <w:rsid w:val="00776C19"/>
    <w:rsid w:val="00776DE3"/>
    <w:rsid w:val="00777171"/>
    <w:rsid w:val="007776A3"/>
    <w:rsid w:val="00777912"/>
    <w:rsid w:val="007779C5"/>
    <w:rsid w:val="0078018D"/>
    <w:rsid w:val="007805AD"/>
    <w:rsid w:val="00781021"/>
    <w:rsid w:val="00781150"/>
    <w:rsid w:val="00781372"/>
    <w:rsid w:val="007815B9"/>
    <w:rsid w:val="00781DD8"/>
    <w:rsid w:val="00781E5D"/>
    <w:rsid w:val="00782123"/>
    <w:rsid w:val="00782362"/>
    <w:rsid w:val="007823E5"/>
    <w:rsid w:val="00782668"/>
    <w:rsid w:val="0078290F"/>
    <w:rsid w:val="00782FA6"/>
    <w:rsid w:val="007832E9"/>
    <w:rsid w:val="0078346F"/>
    <w:rsid w:val="007835B6"/>
    <w:rsid w:val="00783668"/>
    <w:rsid w:val="00783BD2"/>
    <w:rsid w:val="00783DEA"/>
    <w:rsid w:val="0078418D"/>
    <w:rsid w:val="00784630"/>
    <w:rsid w:val="007847A7"/>
    <w:rsid w:val="0078500D"/>
    <w:rsid w:val="00785CDD"/>
    <w:rsid w:val="00785F51"/>
    <w:rsid w:val="0078611A"/>
    <w:rsid w:val="0078628E"/>
    <w:rsid w:val="0078650D"/>
    <w:rsid w:val="00786A5D"/>
    <w:rsid w:val="00786C66"/>
    <w:rsid w:val="0078709A"/>
    <w:rsid w:val="007872FD"/>
    <w:rsid w:val="007876A4"/>
    <w:rsid w:val="007876AC"/>
    <w:rsid w:val="007879AB"/>
    <w:rsid w:val="00787BD7"/>
    <w:rsid w:val="00787D59"/>
    <w:rsid w:val="00790059"/>
    <w:rsid w:val="00790155"/>
    <w:rsid w:val="00790534"/>
    <w:rsid w:val="00790A7B"/>
    <w:rsid w:val="00790F0B"/>
    <w:rsid w:val="00791275"/>
    <w:rsid w:val="0079197A"/>
    <w:rsid w:val="00791A7A"/>
    <w:rsid w:val="00791E00"/>
    <w:rsid w:val="007921BF"/>
    <w:rsid w:val="007925FF"/>
    <w:rsid w:val="00792903"/>
    <w:rsid w:val="00792B9D"/>
    <w:rsid w:val="00792C05"/>
    <w:rsid w:val="00792E30"/>
    <w:rsid w:val="00793711"/>
    <w:rsid w:val="00793900"/>
    <w:rsid w:val="00793A0A"/>
    <w:rsid w:val="00793EB3"/>
    <w:rsid w:val="0079420A"/>
    <w:rsid w:val="007945EA"/>
    <w:rsid w:val="0079470A"/>
    <w:rsid w:val="00794841"/>
    <w:rsid w:val="007952C6"/>
    <w:rsid w:val="007952E1"/>
    <w:rsid w:val="007955D4"/>
    <w:rsid w:val="00795617"/>
    <w:rsid w:val="00796539"/>
    <w:rsid w:val="00796806"/>
    <w:rsid w:val="00796E5A"/>
    <w:rsid w:val="00796E74"/>
    <w:rsid w:val="007972C6"/>
    <w:rsid w:val="007972E0"/>
    <w:rsid w:val="007978A2"/>
    <w:rsid w:val="007A0653"/>
    <w:rsid w:val="007A071E"/>
    <w:rsid w:val="007A105E"/>
    <w:rsid w:val="007A1159"/>
    <w:rsid w:val="007A1463"/>
    <w:rsid w:val="007A15A8"/>
    <w:rsid w:val="007A1667"/>
    <w:rsid w:val="007A1AB1"/>
    <w:rsid w:val="007A1C51"/>
    <w:rsid w:val="007A22AE"/>
    <w:rsid w:val="007A24F1"/>
    <w:rsid w:val="007A2677"/>
    <w:rsid w:val="007A299E"/>
    <w:rsid w:val="007A2B0A"/>
    <w:rsid w:val="007A2F54"/>
    <w:rsid w:val="007A304F"/>
    <w:rsid w:val="007A32CF"/>
    <w:rsid w:val="007A32E6"/>
    <w:rsid w:val="007A3991"/>
    <w:rsid w:val="007A3A82"/>
    <w:rsid w:val="007A3DB0"/>
    <w:rsid w:val="007A4341"/>
    <w:rsid w:val="007A4AAC"/>
    <w:rsid w:val="007A4D1B"/>
    <w:rsid w:val="007A4E99"/>
    <w:rsid w:val="007A591F"/>
    <w:rsid w:val="007A598D"/>
    <w:rsid w:val="007A5A60"/>
    <w:rsid w:val="007A6384"/>
    <w:rsid w:val="007A6576"/>
    <w:rsid w:val="007A68F4"/>
    <w:rsid w:val="007A6CFA"/>
    <w:rsid w:val="007A6CFD"/>
    <w:rsid w:val="007A73A8"/>
    <w:rsid w:val="007A7505"/>
    <w:rsid w:val="007A7B85"/>
    <w:rsid w:val="007B01D0"/>
    <w:rsid w:val="007B056F"/>
    <w:rsid w:val="007B0993"/>
    <w:rsid w:val="007B1181"/>
    <w:rsid w:val="007B124E"/>
    <w:rsid w:val="007B1621"/>
    <w:rsid w:val="007B1901"/>
    <w:rsid w:val="007B1C4F"/>
    <w:rsid w:val="007B2158"/>
    <w:rsid w:val="007B21DF"/>
    <w:rsid w:val="007B2682"/>
    <w:rsid w:val="007B2AC9"/>
    <w:rsid w:val="007B31FD"/>
    <w:rsid w:val="007B4007"/>
    <w:rsid w:val="007B4191"/>
    <w:rsid w:val="007B44F7"/>
    <w:rsid w:val="007B471E"/>
    <w:rsid w:val="007B4809"/>
    <w:rsid w:val="007B4A50"/>
    <w:rsid w:val="007B4E46"/>
    <w:rsid w:val="007B62F2"/>
    <w:rsid w:val="007B6419"/>
    <w:rsid w:val="007B66EE"/>
    <w:rsid w:val="007B6D56"/>
    <w:rsid w:val="007B7AE8"/>
    <w:rsid w:val="007B7C6A"/>
    <w:rsid w:val="007B7E4F"/>
    <w:rsid w:val="007C0A6F"/>
    <w:rsid w:val="007C0B61"/>
    <w:rsid w:val="007C0CFE"/>
    <w:rsid w:val="007C0E58"/>
    <w:rsid w:val="007C0EDC"/>
    <w:rsid w:val="007C116A"/>
    <w:rsid w:val="007C12F7"/>
    <w:rsid w:val="007C1416"/>
    <w:rsid w:val="007C1471"/>
    <w:rsid w:val="007C18CA"/>
    <w:rsid w:val="007C1E1A"/>
    <w:rsid w:val="007C1F79"/>
    <w:rsid w:val="007C30B1"/>
    <w:rsid w:val="007C33A8"/>
    <w:rsid w:val="007C357F"/>
    <w:rsid w:val="007C3BD7"/>
    <w:rsid w:val="007C3D0A"/>
    <w:rsid w:val="007C3E5F"/>
    <w:rsid w:val="007C40AA"/>
    <w:rsid w:val="007C4E46"/>
    <w:rsid w:val="007C4F0A"/>
    <w:rsid w:val="007C524C"/>
    <w:rsid w:val="007C53BF"/>
    <w:rsid w:val="007C5639"/>
    <w:rsid w:val="007C57BB"/>
    <w:rsid w:val="007C5BB0"/>
    <w:rsid w:val="007C5E9F"/>
    <w:rsid w:val="007C62C8"/>
    <w:rsid w:val="007C6539"/>
    <w:rsid w:val="007C6AC2"/>
    <w:rsid w:val="007C6BAF"/>
    <w:rsid w:val="007C6CE4"/>
    <w:rsid w:val="007C6D55"/>
    <w:rsid w:val="007C7056"/>
    <w:rsid w:val="007C7372"/>
    <w:rsid w:val="007D063E"/>
    <w:rsid w:val="007D0943"/>
    <w:rsid w:val="007D0A94"/>
    <w:rsid w:val="007D1220"/>
    <w:rsid w:val="007D1576"/>
    <w:rsid w:val="007D183D"/>
    <w:rsid w:val="007D1DBE"/>
    <w:rsid w:val="007D24B9"/>
    <w:rsid w:val="007D2758"/>
    <w:rsid w:val="007D287F"/>
    <w:rsid w:val="007D29CC"/>
    <w:rsid w:val="007D2C4F"/>
    <w:rsid w:val="007D2D69"/>
    <w:rsid w:val="007D2ED3"/>
    <w:rsid w:val="007D35D1"/>
    <w:rsid w:val="007D3A5B"/>
    <w:rsid w:val="007D3B0B"/>
    <w:rsid w:val="007D436E"/>
    <w:rsid w:val="007D476E"/>
    <w:rsid w:val="007D4C47"/>
    <w:rsid w:val="007D4DB9"/>
    <w:rsid w:val="007D4E04"/>
    <w:rsid w:val="007D4F76"/>
    <w:rsid w:val="007D57E3"/>
    <w:rsid w:val="007D5CBD"/>
    <w:rsid w:val="007D5EE1"/>
    <w:rsid w:val="007D5FE4"/>
    <w:rsid w:val="007D6067"/>
    <w:rsid w:val="007D6289"/>
    <w:rsid w:val="007D64B4"/>
    <w:rsid w:val="007D69C9"/>
    <w:rsid w:val="007D6BCD"/>
    <w:rsid w:val="007D7065"/>
    <w:rsid w:val="007D73B0"/>
    <w:rsid w:val="007D76E1"/>
    <w:rsid w:val="007D7B45"/>
    <w:rsid w:val="007D7D4F"/>
    <w:rsid w:val="007D7D71"/>
    <w:rsid w:val="007D7ED4"/>
    <w:rsid w:val="007E0051"/>
    <w:rsid w:val="007E0422"/>
    <w:rsid w:val="007E0486"/>
    <w:rsid w:val="007E076F"/>
    <w:rsid w:val="007E0789"/>
    <w:rsid w:val="007E0A98"/>
    <w:rsid w:val="007E0AE8"/>
    <w:rsid w:val="007E0B11"/>
    <w:rsid w:val="007E101B"/>
    <w:rsid w:val="007E1204"/>
    <w:rsid w:val="007E127F"/>
    <w:rsid w:val="007E14D6"/>
    <w:rsid w:val="007E16DF"/>
    <w:rsid w:val="007E1A8A"/>
    <w:rsid w:val="007E1AA4"/>
    <w:rsid w:val="007E1B57"/>
    <w:rsid w:val="007E21A0"/>
    <w:rsid w:val="007E21C1"/>
    <w:rsid w:val="007E2901"/>
    <w:rsid w:val="007E2D43"/>
    <w:rsid w:val="007E2ED0"/>
    <w:rsid w:val="007E2F74"/>
    <w:rsid w:val="007E385E"/>
    <w:rsid w:val="007E3C2D"/>
    <w:rsid w:val="007E3FDA"/>
    <w:rsid w:val="007E4C4E"/>
    <w:rsid w:val="007E50DE"/>
    <w:rsid w:val="007E5108"/>
    <w:rsid w:val="007E5575"/>
    <w:rsid w:val="007E5EB2"/>
    <w:rsid w:val="007E5EEA"/>
    <w:rsid w:val="007E6483"/>
    <w:rsid w:val="007E6B22"/>
    <w:rsid w:val="007E6F5D"/>
    <w:rsid w:val="007E72AD"/>
    <w:rsid w:val="007E7330"/>
    <w:rsid w:val="007E74A1"/>
    <w:rsid w:val="007E763C"/>
    <w:rsid w:val="007E765D"/>
    <w:rsid w:val="007E79E4"/>
    <w:rsid w:val="007E7A12"/>
    <w:rsid w:val="007E7A36"/>
    <w:rsid w:val="007E7FF5"/>
    <w:rsid w:val="007F0623"/>
    <w:rsid w:val="007F0AD0"/>
    <w:rsid w:val="007F12E5"/>
    <w:rsid w:val="007F1A08"/>
    <w:rsid w:val="007F1ADF"/>
    <w:rsid w:val="007F1F51"/>
    <w:rsid w:val="007F29A1"/>
    <w:rsid w:val="007F2B52"/>
    <w:rsid w:val="007F2B77"/>
    <w:rsid w:val="007F31EF"/>
    <w:rsid w:val="007F3699"/>
    <w:rsid w:val="007F3BB5"/>
    <w:rsid w:val="007F41ED"/>
    <w:rsid w:val="007F4361"/>
    <w:rsid w:val="007F4AA1"/>
    <w:rsid w:val="007F50FD"/>
    <w:rsid w:val="007F5459"/>
    <w:rsid w:val="007F54BF"/>
    <w:rsid w:val="007F5771"/>
    <w:rsid w:val="007F57C0"/>
    <w:rsid w:val="007F58E2"/>
    <w:rsid w:val="007F6078"/>
    <w:rsid w:val="007F6236"/>
    <w:rsid w:val="007F65D0"/>
    <w:rsid w:val="007F66F1"/>
    <w:rsid w:val="007F6BE3"/>
    <w:rsid w:val="007F7143"/>
    <w:rsid w:val="007F78C6"/>
    <w:rsid w:val="007F7D1D"/>
    <w:rsid w:val="008002BE"/>
    <w:rsid w:val="00800371"/>
    <w:rsid w:val="0080040F"/>
    <w:rsid w:val="00800B84"/>
    <w:rsid w:val="00800BC7"/>
    <w:rsid w:val="0080114A"/>
    <w:rsid w:val="00801461"/>
    <w:rsid w:val="00801730"/>
    <w:rsid w:val="00801C1B"/>
    <w:rsid w:val="00801C9E"/>
    <w:rsid w:val="00802972"/>
    <w:rsid w:val="0080302C"/>
    <w:rsid w:val="00803253"/>
    <w:rsid w:val="008037D9"/>
    <w:rsid w:val="00803B99"/>
    <w:rsid w:val="00803E39"/>
    <w:rsid w:val="00803F5B"/>
    <w:rsid w:val="0080410D"/>
    <w:rsid w:val="00804227"/>
    <w:rsid w:val="008046E3"/>
    <w:rsid w:val="00804C84"/>
    <w:rsid w:val="00805097"/>
    <w:rsid w:val="008053D6"/>
    <w:rsid w:val="00805538"/>
    <w:rsid w:val="00805558"/>
    <w:rsid w:val="0080579C"/>
    <w:rsid w:val="00805932"/>
    <w:rsid w:val="00805D52"/>
    <w:rsid w:val="00806232"/>
    <w:rsid w:val="00806888"/>
    <w:rsid w:val="00807135"/>
    <w:rsid w:val="008071CA"/>
    <w:rsid w:val="008073BF"/>
    <w:rsid w:val="00807600"/>
    <w:rsid w:val="00807705"/>
    <w:rsid w:val="008079B7"/>
    <w:rsid w:val="00807CFA"/>
    <w:rsid w:val="00807FF6"/>
    <w:rsid w:val="00810241"/>
    <w:rsid w:val="008103C7"/>
    <w:rsid w:val="0081079B"/>
    <w:rsid w:val="00810929"/>
    <w:rsid w:val="008109F9"/>
    <w:rsid w:val="00810A86"/>
    <w:rsid w:val="00810AF3"/>
    <w:rsid w:val="00810DB8"/>
    <w:rsid w:val="00810F9C"/>
    <w:rsid w:val="00811092"/>
    <w:rsid w:val="008111CB"/>
    <w:rsid w:val="008112F2"/>
    <w:rsid w:val="00811314"/>
    <w:rsid w:val="00811723"/>
    <w:rsid w:val="008118E8"/>
    <w:rsid w:val="00811F6B"/>
    <w:rsid w:val="0081237B"/>
    <w:rsid w:val="00812543"/>
    <w:rsid w:val="008125C8"/>
    <w:rsid w:val="00812992"/>
    <w:rsid w:val="008129BD"/>
    <w:rsid w:val="0081301F"/>
    <w:rsid w:val="0081368B"/>
    <w:rsid w:val="0081399E"/>
    <w:rsid w:val="00814277"/>
    <w:rsid w:val="008144E1"/>
    <w:rsid w:val="00814787"/>
    <w:rsid w:val="008147E5"/>
    <w:rsid w:val="00814BE9"/>
    <w:rsid w:val="00814D27"/>
    <w:rsid w:val="00814D69"/>
    <w:rsid w:val="00814F7F"/>
    <w:rsid w:val="0081515B"/>
    <w:rsid w:val="008153B2"/>
    <w:rsid w:val="0081548E"/>
    <w:rsid w:val="008154B7"/>
    <w:rsid w:val="00815663"/>
    <w:rsid w:val="00815736"/>
    <w:rsid w:val="00815931"/>
    <w:rsid w:val="00815BC8"/>
    <w:rsid w:val="00815C39"/>
    <w:rsid w:val="00815D89"/>
    <w:rsid w:val="00815FD8"/>
    <w:rsid w:val="008162A7"/>
    <w:rsid w:val="00816538"/>
    <w:rsid w:val="00816540"/>
    <w:rsid w:val="00816600"/>
    <w:rsid w:val="00816A93"/>
    <w:rsid w:val="00816A9A"/>
    <w:rsid w:val="00816CCF"/>
    <w:rsid w:val="008170C3"/>
    <w:rsid w:val="008173B4"/>
    <w:rsid w:val="008175E2"/>
    <w:rsid w:val="00817B85"/>
    <w:rsid w:val="00817DB0"/>
    <w:rsid w:val="00817E2F"/>
    <w:rsid w:val="00817F77"/>
    <w:rsid w:val="008201EF"/>
    <w:rsid w:val="0082029C"/>
    <w:rsid w:val="008204EC"/>
    <w:rsid w:val="0082060D"/>
    <w:rsid w:val="00820F02"/>
    <w:rsid w:val="00820FEB"/>
    <w:rsid w:val="00821281"/>
    <w:rsid w:val="00821507"/>
    <w:rsid w:val="00821778"/>
    <w:rsid w:val="00821A20"/>
    <w:rsid w:val="0082205E"/>
    <w:rsid w:val="008220D1"/>
    <w:rsid w:val="0082246E"/>
    <w:rsid w:val="008232E8"/>
    <w:rsid w:val="0082433E"/>
    <w:rsid w:val="00824AF4"/>
    <w:rsid w:val="00825223"/>
    <w:rsid w:val="008253F3"/>
    <w:rsid w:val="00825554"/>
    <w:rsid w:val="008258F6"/>
    <w:rsid w:val="00825A1C"/>
    <w:rsid w:val="00825EBF"/>
    <w:rsid w:val="00825F54"/>
    <w:rsid w:val="00826349"/>
    <w:rsid w:val="00826AAD"/>
    <w:rsid w:val="00826AD8"/>
    <w:rsid w:val="00826B87"/>
    <w:rsid w:val="00826CFE"/>
    <w:rsid w:val="00826EC6"/>
    <w:rsid w:val="00826F05"/>
    <w:rsid w:val="008272A4"/>
    <w:rsid w:val="0082738E"/>
    <w:rsid w:val="008273EE"/>
    <w:rsid w:val="0082762B"/>
    <w:rsid w:val="00827A22"/>
    <w:rsid w:val="00827A40"/>
    <w:rsid w:val="00830009"/>
    <w:rsid w:val="00830158"/>
    <w:rsid w:val="0083031F"/>
    <w:rsid w:val="00830AA3"/>
    <w:rsid w:val="00830B03"/>
    <w:rsid w:val="0083138C"/>
    <w:rsid w:val="0083193B"/>
    <w:rsid w:val="00831BB6"/>
    <w:rsid w:val="00831D7A"/>
    <w:rsid w:val="00831DA8"/>
    <w:rsid w:val="00831E7B"/>
    <w:rsid w:val="00831ED3"/>
    <w:rsid w:val="00832726"/>
    <w:rsid w:val="008328B9"/>
    <w:rsid w:val="00832F19"/>
    <w:rsid w:val="0083313B"/>
    <w:rsid w:val="00833615"/>
    <w:rsid w:val="00833742"/>
    <w:rsid w:val="00833BEB"/>
    <w:rsid w:val="00834409"/>
    <w:rsid w:val="008345A1"/>
    <w:rsid w:val="008345BA"/>
    <w:rsid w:val="008348BA"/>
    <w:rsid w:val="00835119"/>
    <w:rsid w:val="008353F5"/>
    <w:rsid w:val="00835AFD"/>
    <w:rsid w:val="00835E68"/>
    <w:rsid w:val="0083647B"/>
    <w:rsid w:val="00837392"/>
    <w:rsid w:val="00837531"/>
    <w:rsid w:val="00837693"/>
    <w:rsid w:val="00837853"/>
    <w:rsid w:val="00837E88"/>
    <w:rsid w:val="00837F45"/>
    <w:rsid w:val="00840272"/>
    <w:rsid w:val="00840498"/>
    <w:rsid w:val="00840F6D"/>
    <w:rsid w:val="008412B0"/>
    <w:rsid w:val="00841442"/>
    <w:rsid w:val="008414C4"/>
    <w:rsid w:val="00841749"/>
    <w:rsid w:val="00841D6D"/>
    <w:rsid w:val="00842952"/>
    <w:rsid w:val="008429F7"/>
    <w:rsid w:val="008434F0"/>
    <w:rsid w:val="00843F60"/>
    <w:rsid w:val="008442E0"/>
    <w:rsid w:val="00844E59"/>
    <w:rsid w:val="00844EA1"/>
    <w:rsid w:val="008452FF"/>
    <w:rsid w:val="0084530F"/>
    <w:rsid w:val="00845914"/>
    <w:rsid w:val="00845A06"/>
    <w:rsid w:val="00845CB8"/>
    <w:rsid w:val="00845CCD"/>
    <w:rsid w:val="00845DF0"/>
    <w:rsid w:val="00845E8C"/>
    <w:rsid w:val="008461F1"/>
    <w:rsid w:val="00846AD4"/>
    <w:rsid w:val="00846E8E"/>
    <w:rsid w:val="00846FF9"/>
    <w:rsid w:val="008470BE"/>
    <w:rsid w:val="0084715A"/>
    <w:rsid w:val="00847493"/>
    <w:rsid w:val="00847AC3"/>
    <w:rsid w:val="00847BD8"/>
    <w:rsid w:val="008502E6"/>
    <w:rsid w:val="008509B4"/>
    <w:rsid w:val="00850D4F"/>
    <w:rsid w:val="00850D87"/>
    <w:rsid w:val="008512EE"/>
    <w:rsid w:val="00851412"/>
    <w:rsid w:val="008514C4"/>
    <w:rsid w:val="0085190C"/>
    <w:rsid w:val="008520D9"/>
    <w:rsid w:val="00852284"/>
    <w:rsid w:val="00852324"/>
    <w:rsid w:val="008523EE"/>
    <w:rsid w:val="00852589"/>
    <w:rsid w:val="008526DB"/>
    <w:rsid w:val="00852788"/>
    <w:rsid w:val="00852B40"/>
    <w:rsid w:val="00852E43"/>
    <w:rsid w:val="00853049"/>
    <w:rsid w:val="0085312D"/>
    <w:rsid w:val="0085335C"/>
    <w:rsid w:val="008534E3"/>
    <w:rsid w:val="008534EA"/>
    <w:rsid w:val="008534EE"/>
    <w:rsid w:val="008537F6"/>
    <w:rsid w:val="00853809"/>
    <w:rsid w:val="00854175"/>
    <w:rsid w:val="008543C9"/>
    <w:rsid w:val="00854B0F"/>
    <w:rsid w:val="00854CC9"/>
    <w:rsid w:val="00854D43"/>
    <w:rsid w:val="00854DF4"/>
    <w:rsid w:val="00854FFD"/>
    <w:rsid w:val="008551FC"/>
    <w:rsid w:val="008556D6"/>
    <w:rsid w:val="008557C1"/>
    <w:rsid w:val="00855A02"/>
    <w:rsid w:val="00855D1A"/>
    <w:rsid w:val="00856098"/>
    <w:rsid w:val="00856299"/>
    <w:rsid w:val="0085655B"/>
    <w:rsid w:val="00856C34"/>
    <w:rsid w:val="00856E02"/>
    <w:rsid w:val="00856E74"/>
    <w:rsid w:val="00857170"/>
    <w:rsid w:val="008572A3"/>
    <w:rsid w:val="00857371"/>
    <w:rsid w:val="0085779D"/>
    <w:rsid w:val="0085793A"/>
    <w:rsid w:val="008579FA"/>
    <w:rsid w:val="00857A37"/>
    <w:rsid w:val="00857FFC"/>
    <w:rsid w:val="008603E7"/>
    <w:rsid w:val="0086042E"/>
    <w:rsid w:val="0086043F"/>
    <w:rsid w:val="008605D3"/>
    <w:rsid w:val="00860E6A"/>
    <w:rsid w:val="0086127A"/>
    <w:rsid w:val="008612C5"/>
    <w:rsid w:val="008619CE"/>
    <w:rsid w:val="00861AFC"/>
    <w:rsid w:val="00861C79"/>
    <w:rsid w:val="00861E7B"/>
    <w:rsid w:val="00861F2A"/>
    <w:rsid w:val="00862241"/>
    <w:rsid w:val="00862708"/>
    <w:rsid w:val="00862805"/>
    <w:rsid w:val="00862857"/>
    <w:rsid w:val="00862ADA"/>
    <w:rsid w:val="00863279"/>
    <w:rsid w:val="00863311"/>
    <w:rsid w:val="0086358E"/>
    <w:rsid w:val="00863E69"/>
    <w:rsid w:val="00864038"/>
    <w:rsid w:val="008642DF"/>
    <w:rsid w:val="00864991"/>
    <w:rsid w:val="00864A11"/>
    <w:rsid w:val="008657A7"/>
    <w:rsid w:val="008657D5"/>
    <w:rsid w:val="00866163"/>
    <w:rsid w:val="00866287"/>
    <w:rsid w:val="00866972"/>
    <w:rsid w:val="008670B3"/>
    <w:rsid w:val="008672CB"/>
    <w:rsid w:val="008674F8"/>
    <w:rsid w:val="008676A7"/>
    <w:rsid w:val="00867744"/>
    <w:rsid w:val="008677B4"/>
    <w:rsid w:val="00867A33"/>
    <w:rsid w:val="00867C5A"/>
    <w:rsid w:val="00867C95"/>
    <w:rsid w:val="008702EE"/>
    <w:rsid w:val="00870620"/>
    <w:rsid w:val="00870C89"/>
    <w:rsid w:val="0087108A"/>
    <w:rsid w:val="00871557"/>
    <w:rsid w:val="00871662"/>
    <w:rsid w:val="00871676"/>
    <w:rsid w:val="008717A7"/>
    <w:rsid w:val="00871C19"/>
    <w:rsid w:val="00871C24"/>
    <w:rsid w:val="00871EDD"/>
    <w:rsid w:val="00872077"/>
    <w:rsid w:val="0087207B"/>
    <w:rsid w:val="008720F3"/>
    <w:rsid w:val="0087233D"/>
    <w:rsid w:val="008723BD"/>
    <w:rsid w:val="008725C5"/>
    <w:rsid w:val="008725FB"/>
    <w:rsid w:val="0087291B"/>
    <w:rsid w:val="00872E29"/>
    <w:rsid w:val="00873072"/>
    <w:rsid w:val="00873333"/>
    <w:rsid w:val="008739CB"/>
    <w:rsid w:val="00873B54"/>
    <w:rsid w:val="0087422F"/>
    <w:rsid w:val="00874414"/>
    <w:rsid w:val="008746F6"/>
    <w:rsid w:val="00874A80"/>
    <w:rsid w:val="00874C8D"/>
    <w:rsid w:val="0087536A"/>
    <w:rsid w:val="00875392"/>
    <w:rsid w:val="00875477"/>
    <w:rsid w:val="00875C6A"/>
    <w:rsid w:val="00875E92"/>
    <w:rsid w:val="00876129"/>
    <w:rsid w:val="0087619E"/>
    <w:rsid w:val="0087623E"/>
    <w:rsid w:val="00876245"/>
    <w:rsid w:val="0087652A"/>
    <w:rsid w:val="00876539"/>
    <w:rsid w:val="008765DC"/>
    <w:rsid w:val="00876AFE"/>
    <w:rsid w:val="00876B9F"/>
    <w:rsid w:val="00876FE5"/>
    <w:rsid w:val="00877020"/>
    <w:rsid w:val="00877323"/>
    <w:rsid w:val="008777FB"/>
    <w:rsid w:val="00877F4F"/>
    <w:rsid w:val="00880246"/>
    <w:rsid w:val="00880703"/>
    <w:rsid w:val="00880917"/>
    <w:rsid w:val="00880C74"/>
    <w:rsid w:val="00880C8E"/>
    <w:rsid w:val="00880EAE"/>
    <w:rsid w:val="00880EC8"/>
    <w:rsid w:val="00880F26"/>
    <w:rsid w:val="00880F4C"/>
    <w:rsid w:val="008810EF"/>
    <w:rsid w:val="00881316"/>
    <w:rsid w:val="0088147B"/>
    <w:rsid w:val="00881677"/>
    <w:rsid w:val="00881902"/>
    <w:rsid w:val="00881969"/>
    <w:rsid w:val="00881A6F"/>
    <w:rsid w:val="008822A2"/>
    <w:rsid w:val="008823C8"/>
    <w:rsid w:val="008827FE"/>
    <w:rsid w:val="008829A0"/>
    <w:rsid w:val="00882CE7"/>
    <w:rsid w:val="0088304F"/>
    <w:rsid w:val="00883365"/>
    <w:rsid w:val="00883376"/>
    <w:rsid w:val="008834E4"/>
    <w:rsid w:val="00883605"/>
    <w:rsid w:val="0088375A"/>
    <w:rsid w:val="00883ABB"/>
    <w:rsid w:val="00883BD3"/>
    <w:rsid w:val="008841BA"/>
    <w:rsid w:val="00884500"/>
    <w:rsid w:val="008845E6"/>
    <w:rsid w:val="00884C58"/>
    <w:rsid w:val="008852F9"/>
    <w:rsid w:val="00885678"/>
    <w:rsid w:val="00885AD0"/>
    <w:rsid w:val="00885D0F"/>
    <w:rsid w:val="00885EAC"/>
    <w:rsid w:val="00886A7B"/>
    <w:rsid w:val="00886DCF"/>
    <w:rsid w:val="00886FA0"/>
    <w:rsid w:val="008879CA"/>
    <w:rsid w:val="00887B7F"/>
    <w:rsid w:val="00887E56"/>
    <w:rsid w:val="00887FC5"/>
    <w:rsid w:val="0089028C"/>
    <w:rsid w:val="008906FD"/>
    <w:rsid w:val="00890A95"/>
    <w:rsid w:val="00890B1A"/>
    <w:rsid w:val="00890DCB"/>
    <w:rsid w:val="00891367"/>
    <w:rsid w:val="00891904"/>
    <w:rsid w:val="00891A5C"/>
    <w:rsid w:val="00891AD1"/>
    <w:rsid w:val="00891B09"/>
    <w:rsid w:val="0089200E"/>
    <w:rsid w:val="008924D0"/>
    <w:rsid w:val="008929BC"/>
    <w:rsid w:val="00892B9D"/>
    <w:rsid w:val="00892D62"/>
    <w:rsid w:val="00892E82"/>
    <w:rsid w:val="00893271"/>
    <w:rsid w:val="00893488"/>
    <w:rsid w:val="00893A38"/>
    <w:rsid w:val="00893AB4"/>
    <w:rsid w:val="00893CBB"/>
    <w:rsid w:val="008941E6"/>
    <w:rsid w:val="00894802"/>
    <w:rsid w:val="00894841"/>
    <w:rsid w:val="00894A5B"/>
    <w:rsid w:val="00894AE9"/>
    <w:rsid w:val="00894C0F"/>
    <w:rsid w:val="00894C53"/>
    <w:rsid w:val="00894FFA"/>
    <w:rsid w:val="00895226"/>
    <w:rsid w:val="008957AD"/>
    <w:rsid w:val="00895D25"/>
    <w:rsid w:val="00895DCE"/>
    <w:rsid w:val="008962F0"/>
    <w:rsid w:val="008964E1"/>
    <w:rsid w:val="00896A40"/>
    <w:rsid w:val="00896C7B"/>
    <w:rsid w:val="00896C8B"/>
    <w:rsid w:val="00896D49"/>
    <w:rsid w:val="00897230"/>
    <w:rsid w:val="00897649"/>
    <w:rsid w:val="0089774C"/>
    <w:rsid w:val="00897C8B"/>
    <w:rsid w:val="00897D8B"/>
    <w:rsid w:val="008A0293"/>
    <w:rsid w:val="008A0795"/>
    <w:rsid w:val="008A0DDF"/>
    <w:rsid w:val="008A0E05"/>
    <w:rsid w:val="008A0E6C"/>
    <w:rsid w:val="008A0FA9"/>
    <w:rsid w:val="008A11BC"/>
    <w:rsid w:val="008A12DF"/>
    <w:rsid w:val="008A1AED"/>
    <w:rsid w:val="008A21C0"/>
    <w:rsid w:val="008A2B25"/>
    <w:rsid w:val="008A2D59"/>
    <w:rsid w:val="008A30A0"/>
    <w:rsid w:val="008A3789"/>
    <w:rsid w:val="008A3ADA"/>
    <w:rsid w:val="008A4660"/>
    <w:rsid w:val="008A4D56"/>
    <w:rsid w:val="008A5068"/>
    <w:rsid w:val="008A5AB4"/>
    <w:rsid w:val="008A5AC8"/>
    <w:rsid w:val="008A5B6C"/>
    <w:rsid w:val="008A6100"/>
    <w:rsid w:val="008A6D3B"/>
    <w:rsid w:val="008A6F9D"/>
    <w:rsid w:val="008A7084"/>
    <w:rsid w:val="008A7180"/>
    <w:rsid w:val="008A72B7"/>
    <w:rsid w:val="008A74BB"/>
    <w:rsid w:val="008A74F0"/>
    <w:rsid w:val="008A75F8"/>
    <w:rsid w:val="008A7843"/>
    <w:rsid w:val="008A799C"/>
    <w:rsid w:val="008B0489"/>
    <w:rsid w:val="008B07F0"/>
    <w:rsid w:val="008B0A53"/>
    <w:rsid w:val="008B12A5"/>
    <w:rsid w:val="008B1F22"/>
    <w:rsid w:val="008B1FC2"/>
    <w:rsid w:val="008B2216"/>
    <w:rsid w:val="008B22F1"/>
    <w:rsid w:val="008B290A"/>
    <w:rsid w:val="008B2C72"/>
    <w:rsid w:val="008B2DE9"/>
    <w:rsid w:val="008B3073"/>
    <w:rsid w:val="008B373E"/>
    <w:rsid w:val="008B3A8B"/>
    <w:rsid w:val="008B3AE5"/>
    <w:rsid w:val="008B3C55"/>
    <w:rsid w:val="008B3C6C"/>
    <w:rsid w:val="008B3CDE"/>
    <w:rsid w:val="008B3F93"/>
    <w:rsid w:val="008B449A"/>
    <w:rsid w:val="008B4A6B"/>
    <w:rsid w:val="008B4A6F"/>
    <w:rsid w:val="008B50CD"/>
    <w:rsid w:val="008B5279"/>
    <w:rsid w:val="008B5629"/>
    <w:rsid w:val="008B579C"/>
    <w:rsid w:val="008B57DE"/>
    <w:rsid w:val="008B5AD4"/>
    <w:rsid w:val="008B5AF4"/>
    <w:rsid w:val="008B5C79"/>
    <w:rsid w:val="008B5E3A"/>
    <w:rsid w:val="008B6330"/>
    <w:rsid w:val="008B65A6"/>
    <w:rsid w:val="008B692D"/>
    <w:rsid w:val="008B6E5A"/>
    <w:rsid w:val="008B717E"/>
    <w:rsid w:val="008B7354"/>
    <w:rsid w:val="008B747B"/>
    <w:rsid w:val="008B7534"/>
    <w:rsid w:val="008B76FB"/>
    <w:rsid w:val="008B78DD"/>
    <w:rsid w:val="008C0026"/>
    <w:rsid w:val="008C0764"/>
    <w:rsid w:val="008C0901"/>
    <w:rsid w:val="008C0C28"/>
    <w:rsid w:val="008C0FDE"/>
    <w:rsid w:val="008C1162"/>
    <w:rsid w:val="008C127B"/>
    <w:rsid w:val="008C158A"/>
    <w:rsid w:val="008C1904"/>
    <w:rsid w:val="008C1AAD"/>
    <w:rsid w:val="008C1CBE"/>
    <w:rsid w:val="008C1F95"/>
    <w:rsid w:val="008C2363"/>
    <w:rsid w:val="008C292A"/>
    <w:rsid w:val="008C293E"/>
    <w:rsid w:val="008C2F42"/>
    <w:rsid w:val="008C305F"/>
    <w:rsid w:val="008C309A"/>
    <w:rsid w:val="008C31A8"/>
    <w:rsid w:val="008C321C"/>
    <w:rsid w:val="008C32F6"/>
    <w:rsid w:val="008C3336"/>
    <w:rsid w:val="008C34F7"/>
    <w:rsid w:val="008C37A2"/>
    <w:rsid w:val="008C3C99"/>
    <w:rsid w:val="008C3F63"/>
    <w:rsid w:val="008C4ABB"/>
    <w:rsid w:val="008C60D2"/>
    <w:rsid w:val="008C6621"/>
    <w:rsid w:val="008C6841"/>
    <w:rsid w:val="008C68B4"/>
    <w:rsid w:val="008C6B04"/>
    <w:rsid w:val="008C6B5C"/>
    <w:rsid w:val="008C6C1B"/>
    <w:rsid w:val="008C6D79"/>
    <w:rsid w:val="008C6DA1"/>
    <w:rsid w:val="008C6DF4"/>
    <w:rsid w:val="008C6E6C"/>
    <w:rsid w:val="008C7160"/>
    <w:rsid w:val="008C7291"/>
    <w:rsid w:val="008C7476"/>
    <w:rsid w:val="008C7635"/>
    <w:rsid w:val="008C76FC"/>
    <w:rsid w:val="008C7C6F"/>
    <w:rsid w:val="008C7E3E"/>
    <w:rsid w:val="008C7E67"/>
    <w:rsid w:val="008C7FCF"/>
    <w:rsid w:val="008C7FFA"/>
    <w:rsid w:val="008D036B"/>
    <w:rsid w:val="008D03C6"/>
    <w:rsid w:val="008D0A4D"/>
    <w:rsid w:val="008D1012"/>
    <w:rsid w:val="008D1299"/>
    <w:rsid w:val="008D132C"/>
    <w:rsid w:val="008D1444"/>
    <w:rsid w:val="008D1497"/>
    <w:rsid w:val="008D1862"/>
    <w:rsid w:val="008D1C58"/>
    <w:rsid w:val="008D27FD"/>
    <w:rsid w:val="008D2AD4"/>
    <w:rsid w:val="008D2D89"/>
    <w:rsid w:val="008D3207"/>
    <w:rsid w:val="008D3212"/>
    <w:rsid w:val="008D33F2"/>
    <w:rsid w:val="008D3437"/>
    <w:rsid w:val="008D360A"/>
    <w:rsid w:val="008D36E2"/>
    <w:rsid w:val="008D391D"/>
    <w:rsid w:val="008D3AD8"/>
    <w:rsid w:val="008D3F5B"/>
    <w:rsid w:val="008D42F7"/>
    <w:rsid w:val="008D438F"/>
    <w:rsid w:val="008D4824"/>
    <w:rsid w:val="008D5237"/>
    <w:rsid w:val="008D52D4"/>
    <w:rsid w:val="008D53A6"/>
    <w:rsid w:val="008D57F9"/>
    <w:rsid w:val="008D587E"/>
    <w:rsid w:val="008D59F8"/>
    <w:rsid w:val="008D5A4F"/>
    <w:rsid w:val="008D5CD8"/>
    <w:rsid w:val="008D5F1B"/>
    <w:rsid w:val="008D5F47"/>
    <w:rsid w:val="008D635E"/>
    <w:rsid w:val="008D6393"/>
    <w:rsid w:val="008D69CC"/>
    <w:rsid w:val="008D6CFB"/>
    <w:rsid w:val="008D7503"/>
    <w:rsid w:val="008D7632"/>
    <w:rsid w:val="008D7C09"/>
    <w:rsid w:val="008D7CA9"/>
    <w:rsid w:val="008E0014"/>
    <w:rsid w:val="008E04A2"/>
    <w:rsid w:val="008E1539"/>
    <w:rsid w:val="008E1A96"/>
    <w:rsid w:val="008E2478"/>
    <w:rsid w:val="008E271B"/>
    <w:rsid w:val="008E2748"/>
    <w:rsid w:val="008E29D2"/>
    <w:rsid w:val="008E2FAB"/>
    <w:rsid w:val="008E39BB"/>
    <w:rsid w:val="008E3ACF"/>
    <w:rsid w:val="008E3B2C"/>
    <w:rsid w:val="008E3CDD"/>
    <w:rsid w:val="008E3EA0"/>
    <w:rsid w:val="008E41C6"/>
    <w:rsid w:val="008E436D"/>
    <w:rsid w:val="008E4B5F"/>
    <w:rsid w:val="008E4D9F"/>
    <w:rsid w:val="008E572A"/>
    <w:rsid w:val="008E5785"/>
    <w:rsid w:val="008E58A4"/>
    <w:rsid w:val="008E5CB0"/>
    <w:rsid w:val="008E5F6D"/>
    <w:rsid w:val="008E6A78"/>
    <w:rsid w:val="008E6CBC"/>
    <w:rsid w:val="008E6F2A"/>
    <w:rsid w:val="008E704C"/>
    <w:rsid w:val="008E7168"/>
    <w:rsid w:val="008E71A6"/>
    <w:rsid w:val="008E7260"/>
    <w:rsid w:val="008E72B8"/>
    <w:rsid w:val="008E7A71"/>
    <w:rsid w:val="008E7AA6"/>
    <w:rsid w:val="008E7D26"/>
    <w:rsid w:val="008E7F85"/>
    <w:rsid w:val="008F001B"/>
    <w:rsid w:val="008F0277"/>
    <w:rsid w:val="008F03A6"/>
    <w:rsid w:val="008F0547"/>
    <w:rsid w:val="008F06E0"/>
    <w:rsid w:val="008F079F"/>
    <w:rsid w:val="008F0834"/>
    <w:rsid w:val="008F0D43"/>
    <w:rsid w:val="008F0EBE"/>
    <w:rsid w:val="008F1065"/>
    <w:rsid w:val="008F1ACD"/>
    <w:rsid w:val="008F1D48"/>
    <w:rsid w:val="008F2457"/>
    <w:rsid w:val="008F24C6"/>
    <w:rsid w:val="008F2F5B"/>
    <w:rsid w:val="008F3140"/>
    <w:rsid w:val="008F3262"/>
    <w:rsid w:val="008F33A0"/>
    <w:rsid w:val="008F37D9"/>
    <w:rsid w:val="008F38FB"/>
    <w:rsid w:val="008F39E9"/>
    <w:rsid w:val="008F3E7F"/>
    <w:rsid w:val="008F3EEE"/>
    <w:rsid w:val="008F4378"/>
    <w:rsid w:val="008F4381"/>
    <w:rsid w:val="008F4727"/>
    <w:rsid w:val="008F4752"/>
    <w:rsid w:val="008F4BEC"/>
    <w:rsid w:val="008F4DC2"/>
    <w:rsid w:val="008F4F81"/>
    <w:rsid w:val="008F50DD"/>
    <w:rsid w:val="008F5181"/>
    <w:rsid w:val="008F567F"/>
    <w:rsid w:val="008F5688"/>
    <w:rsid w:val="008F58C6"/>
    <w:rsid w:val="008F58F1"/>
    <w:rsid w:val="008F5A54"/>
    <w:rsid w:val="008F5AA3"/>
    <w:rsid w:val="008F5D4B"/>
    <w:rsid w:val="008F5DBC"/>
    <w:rsid w:val="008F6013"/>
    <w:rsid w:val="008F6A37"/>
    <w:rsid w:val="008F6D4C"/>
    <w:rsid w:val="008F6EA5"/>
    <w:rsid w:val="008F79A9"/>
    <w:rsid w:val="008F7E36"/>
    <w:rsid w:val="00900750"/>
    <w:rsid w:val="00900C34"/>
    <w:rsid w:val="00900E15"/>
    <w:rsid w:val="00900E6C"/>
    <w:rsid w:val="00901055"/>
    <w:rsid w:val="00901176"/>
    <w:rsid w:val="009012CA"/>
    <w:rsid w:val="0090136B"/>
    <w:rsid w:val="009013FE"/>
    <w:rsid w:val="00901594"/>
    <w:rsid w:val="00901856"/>
    <w:rsid w:val="00901C7C"/>
    <w:rsid w:val="00901CF0"/>
    <w:rsid w:val="00902243"/>
    <w:rsid w:val="0090246F"/>
    <w:rsid w:val="00902539"/>
    <w:rsid w:val="009028C5"/>
    <w:rsid w:val="009029C2"/>
    <w:rsid w:val="00902C02"/>
    <w:rsid w:val="00903220"/>
    <w:rsid w:val="0090327D"/>
    <w:rsid w:val="009033F7"/>
    <w:rsid w:val="00903504"/>
    <w:rsid w:val="0090355E"/>
    <w:rsid w:val="00903AD0"/>
    <w:rsid w:val="00903BCD"/>
    <w:rsid w:val="00903C95"/>
    <w:rsid w:val="00904741"/>
    <w:rsid w:val="00904E78"/>
    <w:rsid w:val="00904FC4"/>
    <w:rsid w:val="00905039"/>
    <w:rsid w:val="00905304"/>
    <w:rsid w:val="009057AE"/>
    <w:rsid w:val="00905D59"/>
    <w:rsid w:val="00905FC3"/>
    <w:rsid w:val="00906049"/>
    <w:rsid w:val="0090605A"/>
    <w:rsid w:val="00906094"/>
    <w:rsid w:val="009064B8"/>
    <w:rsid w:val="009064C2"/>
    <w:rsid w:val="009064D6"/>
    <w:rsid w:val="00906516"/>
    <w:rsid w:val="009068DB"/>
    <w:rsid w:val="00906BE6"/>
    <w:rsid w:val="00906C46"/>
    <w:rsid w:val="00906E10"/>
    <w:rsid w:val="00906E5D"/>
    <w:rsid w:val="00906F23"/>
    <w:rsid w:val="009070C2"/>
    <w:rsid w:val="0090731A"/>
    <w:rsid w:val="009078DB"/>
    <w:rsid w:val="00907CF2"/>
    <w:rsid w:val="00910416"/>
    <w:rsid w:val="00910934"/>
    <w:rsid w:val="00910B5A"/>
    <w:rsid w:val="00910B80"/>
    <w:rsid w:val="00910C27"/>
    <w:rsid w:val="00910EB7"/>
    <w:rsid w:val="00911095"/>
    <w:rsid w:val="0091132E"/>
    <w:rsid w:val="00911439"/>
    <w:rsid w:val="00911E1D"/>
    <w:rsid w:val="0091250C"/>
    <w:rsid w:val="0091286B"/>
    <w:rsid w:val="00912B87"/>
    <w:rsid w:val="00912BF6"/>
    <w:rsid w:val="00912E1F"/>
    <w:rsid w:val="0091330A"/>
    <w:rsid w:val="00913323"/>
    <w:rsid w:val="00913488"/>
    <w:rsid w:val="00913631"/>
    <w:rsid w:val="00913758"/>
    <w:rsid w:val="0091396F"/>
    <w:rsid w:val="00913B47"/>
    <w:rsid w:val="00913F02"/>
    <w:rsid w:val="0091432D"/>
    <w:rsid w:val="00914D9F"/>
    <w:rsid w:val="009150EC"/>
    <w:rsid w:val="0091510D"/>
    <w:rsid w:val="0091536D"/>
    <w:rsid w:val="009154F9"/>
    <w:rsid w:val="00915EF7"/>
    <w:rsid w:val="00916016"/>
    <w:rsid w:val="00916368"/>
    <w:rsid w:val="00916592"/>
    <w:rsid w:val="00916A06"/>
    <w:rsid w:val="00916BC1"/>
    <w:rsid w:val="00916C17"/>
    <w:rsid w:val="00916CCF"/>
    <w:rsid w:val="00916E8B"/>
    <w:rsid w:val="009171DA"/>
    <w:rsid w:val="009171FE"/>
    <w:rsid w:val="00917216"/>
    <w:rsid w:val="009175B8"/>
    <w:rsid w:val="009179D9"/>
    <w:rsid w:val="00920072"/>
    <w:rsid w:val="009205D4"/>
    <w:rsid w:val="009205F0"/>
    <w:rsid w:val="00920672"/>
    <w:rsid w:val="00920740"/>
    <w:rsid w:val="0092086C"/>
    <w:rsid w:val="00920AE7"/>
    <w:rsid w:val="0092186F"/>
    <w:rsid w:val="00921B10"/>
    <w:rsid w:val="00921BEC"/>
    <w:rsid w:val="00921C89"/>
    <w:rsid w:val="00921C90"/>
    <w:rsid w:val="00921D5B"/>
    <w:rsid w:val="009220D8"/>
    <w:rsid w:val="009227DB"/>
    <w:rsid w:val="00922875"/>
    <w:rsid w:val="00922AF0"/>
    <w:rsid w:val="00922DA1"/>
    <w:rsid w:val="00922FB5"/>
    <w:rsid w:val="009236AC"/>
    <w:rsid w:val="00923D1B"/>
    <w:rsid w:val="009242B4"/>
    <w:rsid w:val="00924741"/>
    <w:rsid w:val="009247E4"/>
    <w:rsid w:val="009249DA"/>
    <w:rsid w:val="00924A62"/>
    <w:rsid w:val="00924EEE"/>
    <w:rsid w:val="0092519B"/>
    <w:rsid w:val="009251B7"/>
    <w:rsid w:val="009253F6"/>
    <w:rsid w:val="009255A7"/>
    <w:rsid w:val="00925656"/>
    <w:rsid w:val="00925D1F"/>
    <w:rsid w:val="00925EE5"/>
    <w:rsid w:val="00925F82"/>
    <w:rsid w:val="00927207"/>
    <w:rsid w:val="00930280"/>
    <w:rsid w:val="009303AD"/>
    <w:rsid w:val="00930452"/>
    <w:rsid w:val="0093133E"/>
    <w:rsid w:val="00931524"/>
    <w:rsid w:val="00931531"/>
    <w:rsid w:val="00931725"/>
    <w:rsid w:val="00931807"/>
    <w:rsid w:val="00931964"/>
    <w:rsid w:val="00931DEE"/>
    <w:rsid w:val="00932181"/>
    <w:rsid w:val="00932940"/>
    <w:rsid w:val="009329C0"/>
    <w:rsid w:val="00932B2B"/>
    <w:rsid w:val="00933445"/>
    <w:rsid w:val="009339E8"/>
    <w:rsid w:val="00933BAB"/>
    <w:rsid w:val="00933C47"/>
    <w:rsid w:val="00933C7C"/>
    <w:rsid w:val="00933ECB"/>
    <w:rsid w:val="00934474"/>
    <w:rsid w:val="00934BE3"/>
    <w:rsid w:val="009351C8"/>
    <w:rsid w:val="00935214"/>
    <w:rsid w:val="00935619"/>
    <w:rsid w:val="009358C2"/>
    <w:rsid w:val="00935940"/>
    <w:rsid w:val="00935CCA"/>
    <w:rsid w:val="00935E3C"/>
    <w:rsid w:val="009361B3"/>
    <w:rsid w:val="00936258"/>
    <w:rsid w:val="0093627E"/>
    <w:rsid w:val="009362BC"/>
    <w:rsid w:val="0093698C"/>
    <w:rsid w:val="00936A23"/>
    <w:rsid w:val="00936C6B"/>
    <w:rsid w:val="00937056"/>
    <w:rsid w:val="009371C9"/>
    <w:rsid w:val="009372E2"/>
    <w:rsid w:val="00937569"/>
    <w:rsid w:val="0093758D"/>
    <w:rsid w:val="0093776F"/>
    <w:rsid w:val="00937CA7"/>
    <w:rsid w:val="00937D54"/>
    <w:rsid w:val="009402B8"/>
    <w:rsid w:val="009407D6"/>
    <w:rsid w:val="00940ABD"/>
    <w:rsid w:val="00940DC4"/>
    <w:rsid w:val="00940DED"/>
    <w:rsid w:val="0094173B"/>
    <w:rsid w:val="0094175A"/>
    <w:rsid w:val="00941AEA"/>
    <w:rsid w:val="00941B89"/>
    <w:rsid w:val="00941E6B"/>
    <w:rsid w:val="00941EFE"/>
    <w:rsid w:val="009426AC"/>
    <w:rsid w:val="009428BF"/>
    <w:rsid w:val="00942969"/>
    <w:rsid w:val="00942D01"/>
    <w:rsid w:val="00942F1F"/>
    <w:rsid w:val="00942F80"/>
    <w:rsid w:val="00942FD9"/>
    <w:rsid w:val="009431BF"/>
    <w:rsid w:val="009433EE"/>
    <w:rsid w:val="00943626"/>
    <w:rsid w:val="00943C94"/>
    <w:rsid w:val="00943CE4"/>
    <w:rsid w:val="00944341"/>
    <w:rsid w:val="00944494"/>
    <w:rsid w:val="009444F4"/>
    <w:rsid w:val="00944614"/>
    <w:rsid w:val="00944C4A"/>
    <w:rsid w:val="00944F94"/>
    <w:rsid w:val="009450B6"/>
    <w:rsid w:val="009453C1"/>
    <w:rsid w:val="0094559E"/>
    <w:rsid w:val="00945AA7"/>
    <w:rsid w:val="00945BA3"/>
    <w:rsid w:val="00945E30"/>
    <w:rsid w:val="009461C7"/>
    <w:rsid w:val="00946672"/>
    <w:rsid w:val="0094673B"/>
    <w:rsid w:val="009467B9"/>
    <w:rsid w:val="00946962"/>
    <w:rsid w:val="00946C0E"/>
    <w:rsid w:val="00946FE1"/>
    <w:rsid w:val="009471AD"/>
    <w:rsid w:val="009474D3"/>
    <w:rsid w:val="00947956"/>
    <w:rsid w:val="009479FB"/>
    <w:rsid w:val="00947DE2"/>
    <w:rsid w:val="00947E24"/>
    <w:rsid w:val="00950154"/>
    <w:rsid w:val="0095074E"/>
    <w:rsid w:val="009509AB"/>
    <w:rsid w:val="00950A2D"/>
    <w:rsid w:val="00950C0C"/>
    <w:rsid w:val="00950F36"/>
    <w:rsid w:val="00951E65"/>
    <w:rsid w:val="00952159"/>
    <w:rsid w:val="00952303"/>
    <w:rsid w:val="00952736"/>
    <w:rsid w:val="00952997"/>
    <w:rsid w:val="00952C8D"/>
    <w:rsid w:val="009534A2"/>
    <w:rsid w:val="00953A4F"/>
    <w:rsid w:val="00953B3E"/>
    <w:rsid w:val="00953BFB"/>
    <w:rsid w:val="00953F53"/>
    <w:rsid w:val="00955307"/>
    <w:rsid w:val="00955328"/>
    <w:rsid w:val="009560A3"/>
    <w:rsid w:val="009560A6"/>
    <w:rsid w:val="00956202"/>
    <w:rsid w:val="00956305"/>
    <w:rsid w:val="009563BA"/>
    <w:rsid w:val="0095673B"/>
    <w:rsid w:val="00956829"/>
    <w:rsid w:val="00956DA0"/>
    <w:rsid w:val="00956EC0"/>
    <w:rsid w:val="0095725F"/>
    <w:rsid w:val="0095762B"/>
    <w:rsid w:val="00957690"/>
    <w:rsid w:val="009576F5"/>
    <w:rsid w:val="00957820"/>
    <w:rsid w:val="00957951"/>
    <w:rsid w:val="00957F2F"/>
    <w:rsid w:val="00960089"/>
    <w:rsid w:val="009601E0"/>
    <w:rsid w:val="009604E0"/>
    <w:rsid w:val="0096085C"/>
    <w:rsid w:val="00960DCC"/>
    <w:rsid w:val="00960E07"/>
    <w:rsid w:val="00960E41"/>
    <w:rsid w:val="00961157"/>
    <w:rsid w:val="0096128A"/>
    <w:rsid w:val="00961EB4"/>
    <w:rsid w:val="00961F2D"/>
    <w:rsid w:val="00962014"/>
    <w:rsid w:val="0096210D"/>
    <w:rsid w:val="009627CF"/>
    <w:rsid w:val="00962B87"/>
    <w:rsid w:val="00962F04"/>
    <w:rsid w:val="00963201"/>
    <w:rsid w:val="009635AA"/>
    <w:rsid w:val="00963875"/>
    <w:rsid w:val="00963B27"/>
    <w:rsid w:val="00963B63"/>
    <w:rsid w:val="00963E43"/>
    <w:rsid w:val="00964544"/>
    <w:rsid w:val="009646E3"/>
    <w:rsid w:val="00964972"/>
    <w:rsid w:val="00964981"/>
    <w:rsid w:val="00964C1F"/>
    <w:rsid w:val="00965497"/>
    <w:rsid w:val="0096559F"/>
    <w:rsid w:val="00965947"/>
    <w:rsid w:val="00965C0B"/>
    <w:rsid w:val="00966184"/>
    <w:rsid w:val="009661DD"/>
    <w:rsid w:val="00966300"/>
    <w:rsid w:val="00966702"/>
    <w:rsid w:val="009667DA"/>
    <w:rsid w:val="00966A42"/>
    <w:rsid w:val="00966FC9"/>
    <w:rsid w:val="0096704E"/>
    <w:rsid w:val="00967565"/>
    <w:rsid w:val="00967B11"/>
    <w:rsid w:val="00967C31"/>
    <w:rsid w:val="00967DF2"/>
    <w:rsid w:val="00967E84"/>
    <w:rsid w:val="00971079"/>
    <w:rsid w:val="0097124D"/>
    <w:rsid w:val="0097198E"/>
    <w:rsid w:val="00971AE1"/>
    <w:rsid w:val="00971AF7"/>
    <w:rsid w:val="00971C55"/>
    <w:rsid w:val="00971DFF"/>
    <w:rsid w:val="00971F33"/>
    <w:rsid w:val="00971FCF"/>
    <w:rsid w:val="0097217E"/>
    <w:rsid w:val="00972239"/>
    <w:rsid w:val="00972248"/>
    <w:rsid w:val="00972369"/>
    <w:rsid w:val="00972C2B"/>
    <w:rsid w:val="00972DCD"/>
    <w:rsid w:val="009730C6"/>
    <w:rsid w:val="00973133"/>
    <w:rsid w:val="009732E4"/>
    <w:rsid w:val="00973529"/>
    <w:rsid w:val="0097363C"/>
    <w:rsid w:val="00973788"/>
    <w:rsid w:val="00973933"/>
    <w:rsid w:val="00973CAF"/>
    <w:rsid w:val="00974045"/>
    <w:rsid w:val="009740E8"/>
    <w:rsid w:val="00974254"/>
    <w:rsid w:val="009746CF"/>
    <w:rsid w:val="0097483B"/>
    <w:rsid w:val="00974AF4"/>
    <w:rsid w:val="00974B86"/>
    <w:rsid w:val="00974CB6"/>
    <w:rsid w:val="00975103"/>
    <w:rsid w:val="0097555B"/>
    <w:rsid w:val="0097571C"/>
    <w:rsid w:val="00975945"/>
    <w:rsid w:val="00975BC4"/>
    <w:rsid w:val="00975D8D"/>
    <w:rsid w:val="00976727"/>
    <w:rsid w:val="00976AB4"/>
    <w:rsid w:val="00976AF8"/>
    <w:rsid w:val="00976BA8"/>
    <w:rsid w:val="0097778D"/>
    <w:rsid w:val="009777CB"/>
    <w:rsid w:val="00977852"/>
    <w:rsid w:val="00977D2D"/>
    <w:rsid w:val="00977DC6"/>
    <w:rsid w:val="00977F13"/>
    <w:rsid w:val="009800F0"/>
    <w:rsid w:val="009804A9"/>
    <w:rsid w:val="009808B1"/>
    <w:rsid w:val="0098153A"/>
    <w:rsid w:val="009817EE"/>
    <w:rsid w:val="00981A62"/>
    <w:rsid w:val="009820A9"/>
    <w:rsid w:val="009820F8"/>
    <w:rsid w:val="00982229"/>
    <w:rsid w:val="00982332"/>
    <w:rsid w:val="0098238E"/>
    <w:rsid w:val="009823E6"/>
    <w:rsid w:val="0098297B"/>
    <w:rsid w:val="00982F1B"/>
    <w:rsid w:val="00982FD0"/>
    <w:rsid w:val="00983B71"/>
    <w:rsid w:val="00983F88"/>
    <w:rsid w:val="00984827"/>
    <w:rsid w:val="00984926"/>
    <w:rsid w:val="00984A21"/>
    <w:rsid w:val="00984A49"/>
    <w:rsid w:val="00984D41"/>
    <w:rsid w:val="00984E87"/>
    <w:rsid w:val="00984F66"/>
    <w:rsid w:val="00985181"/>
    <w:rsid w:val="00985367"/>
    <w:rsid w:val="009855A0"/>
    <w:rsid w:val="009857B8"/>
    <w:rsid w:val="009858D6"/>
    <w:rsid w:val="00985F53"/>
    <w:rsid w:val="009860B5"/>
    <w:rsid w:val="00986170"/>
    <w:rsid w:val="00986820"/>
    <w:rsid w:val="009868B4"/>
    <w:rsid w:val="009869B8"/>
    <w:rsid w:val="00986D0B"/>
    <w:rsid w:val="00986D62"/>
    <w:rsid w:val="00987C1E"/>
    <w:rsid w:val="00987C7B"/>
    <w:rsid w:val="00987E9A"/>
    <w:rsid w:val="009900F4"/>
    <w:rsid w:val="00990306"/>
    <w:rsid w:val="009905B1"/>
    <w:rsid w:val="009908D7"/>
    <w:rsid w:val="00990D28"/>
    <w:rsid w:val="00990DAE"/>
    <w:rsid w:val="00991269"/>
    <w:rsid w:val="00991525"/>
    <w:rsid w:val="00991776"/>
    <w:rsid w:val="00991809"/>
    <w:rsid w:val="00991A7B"/>
    <w:rsid w:val="0099220D"/>
    <w:rsid w:val="00992263"/>
    <w:rsid w:val="009928E6"/>
    <w:rsid w:val="00992941"/>
    <w:rsid w:val="00992BB6"/>
    <w:rsid w:val="00992CB2"/>
    <w:rsid w:val="009932AA"/>
    <w:rsid w:val="00993335"/>
    <w:rsid w:val="00993D72"/>
    <w:rsid w:val="009940C6"/>
    <w:rsid w:val="00994151"/>
    <w:rsid w:val="009946C8"/>
    <w:rsid w:val="00994751"/>
    <w:rsid w:val="009947E7"/>
    <w:rsid w:val="00994AC4"/>
    <w:rsid w:val="00994D4B"/>
    <w:rsid w:val="0099522D"/>
    <w:rsid w:val="009952AE"/>
    <w:rsid w:val="00995689"/>
    <w:rsid w:val="0099570F"/>
    <w:rsid w:val="00995757"/>
    <w:rsid w:val="00995774"/>
    <w:rsid w:val="00995B0D"/>
    <w:rsid w:val="00995C43"/>
    <w:rsid w:val="00995C49"/>
    <w:rsid w:val="00995EB3"/>
    <w:rsid w:val="0099601B"/>
    <w:rsid w:val="009961A4"/>
    <w:rsid w:val="009966C6"/>
    <w:rsid w:val="00997A0F"/>
    <w:rsid w:val="00997C79"/>
    <w:rsid w:val="00997D47"/>
    <w:rsid w:val="009A00DD"/>
    <w:rsid w:val="009A091B"/>
    <w:rsid w:val="009A0981"/>
    <w:rsid w:val="009A0C15"/>
    <w:rsid w:val="009A1015"/>
    <w:rsid w:val="009A1161"/>
    <w:rsid w:val="009A1214"/>
    <w:rsid w:val="009A131E"/>
    <w:rsid w:val="009A13FE"/>
    <w:rsid w:val="009A18DE"/>
    <w:rsid w:val="009A1BE4"/>
    <w:rsid w:val="009A1CE8"/>
    <w:rsid w:val="009A1ED8"/>
    <w:rsid w:val="009A27F4"/>
    <w:rsid w:val="009A2AFF"/>
    <w:rsid w:val="009A2BA5"/>
    <w:rsid w:val="009A2BB4"/>
    <w:rsid w:val="009A2FCB"/>
    <w:rsid w:val="009A30FA"/>
    <w:rsid w:val="009A3BAF"/>
    <w:rsid w:val="009A3EEE"/>
    <w:rsid w:val="009A4085"/>
    <w:rsid w:val="009A50AF"/>
    <w:rsid w:val="009A551F"/>
    <w:rsid w:val="009A5BEF"/>
    <w:rsid w:val="009A60D6"/>
    <w:rsid w:val="009A62CF"/>
    <w:rsid w:val="009A6407"/>
    <w:rsid w:val="009A674F"/>
    <w:rsid w:val="009A6918"/>
    <w:rsid w:val="009A6C3B"/>
    <w:rsid w:val="009A708C"/>
    <w:rsid w:val="009A71C9"/>
    <w:rsid w:val="009A734C"/>
    <w:rsid w:val="009A7429"/>
    <w:rsid w:val="009A766A"/>
    <w:rsid w:val="009A7A5A"/>
    <w:rsid w:val="009A7E32"/>
    <w:rsid w:val="009B091E"/>
    <w:rsid w:val="009B0B84"/>
    <w:rsid w:val="009B0DDE"/>
    <w:rsid w:val="009B1085"/>
    <w:rsid w:val="009B1190"/>
    <w:rsid w:val="009B1528"/>
    <w:rsid w:val="009B1806"/>
    <w:rsid w:val="009B1A8C"/>
    <w:rsid w:val="009B1AED"/>
    <w:rsid w:val="009B1B62"/>
    <w:rsid w:val="009B1DF8"/>
    <w:rsid w:val="009B1E95"/>
    <w:rsid w:val="009B2B5F"/>
    <w:rsid w:val="009B2FE8"/>
    <w:rsid w:val="009B314B"/>
    <w:rsid w:val="009B31F2"/>
    <w:rsid w:val="009B3462"/>
    <w:rsid w:val="009B34B5"/>
    <w:rsid w:val="009B374A"/>
    <w:rsid w:val="009B3878"/>
    <w:rsid w:val="009B389E"/>
    <w:rsid w:val="009B3992"/>
    <w:rsid w:val="009B3BA2"/>
    <w:rsid w:val="009B43A5"/>
    <w:rsid w:val="009B464E"/>
    <w:rsid w:val="009B4D95"/>
    <w:rsid w:val="009B5232"/>
    <w:rsid w:val="009B546B"/>
    <w:rsid w:val="009B59E8"/>
    <w:rsid w:val="009B5A55"/>
    <w:rsid w:val="009B5ADB"/>
    <w:rsid w:val="009B5CF8"/>
    <w:rsid w:val="009B5D4E"/>
    <w:rsid w:val="009B5E7A"/>
    <w:rsid w:val="009B612A"/>
    <w:rsid w:val="009B6183"/>
    <w:rsid w:val="009B63B3"/>
    <w:rsid w:val="009B663B"/>
    <w:rsid w:val="009B6D04"/>
    <w:rsid w:val="009B7250"/>
    <w:rsid w:val="009B777C"/>
    <w:rsid w:val="009B7EC0"/>
    <w:rsid w:val="009B7FA5"/>
    <w:rsid w:val="009C018B"/>
    <w:rsid w:val="009C02D6"/>
    <w:rsid w:val="009C051E"/>
    <w:rsid w:val="009C053B"/>
    <w:rsid w:val="009C0A24"/>
    <w:rsid w:val="009C0F9E"/>
    <w:rsid w:val="009C10C4"/>
    <w:rsid w:val="009C1123"/>
    <w:rsid w:val="009C180E"/>
    <w:rsid w:val="009C18C0"/>
    <w:rsid w:val="009C22BE"/>
    <w:rsid w:val="009C239E"/>
    <w:rsid w:val="009C2A13"/>
    <w:rsid w:val="009C2B09"/>
    <w:rsid w:val="009C2BB9"/>
    <w:rsid w:val="009C316F"/>
    <w:rsid w:val="009C31DD"/>
    <w:rsid w:val="009C3967"/>
    <w:rsid w:val="009C3A7E"/>
    <w:rsid w:val="009C3B00"/>
    <w:rsid w:val="009C3C53"/>
    <w:rsid w:val="009C3C56"/>
    <w:rsid w:val="009C3E12"/>
    <w:rsid w:val="009C3FF4"/>
    <w:rsid w:val="009C40B0"/>
    <w:rsid w:val="009C41F1"/>
    <w:rsid w:val="009C44AF"/>
    <w:rsid w:val="009C47B7"/>
    <w:rsid w:val="009C483B"/>
    <w:rsid w:val="009C4873"/>
    <w:rsid w:val="009C4884"/>
    <w:rsid w:val="009C4F86"/>
    <w:rsid w:val="009C50CE"/>
    <w:rsid w:val="009C551C"/>
    <w:rsid w:val="009C5C3B"/>
    <w:rsid w:val="009C5E0A"/>
    <w:rsid w:val="009C5E9E"/>
    <w:rsid w:val="009C60CE"/>
    <w:rsid w:val="009C6B80"/>
    <w:rsid w:val="009C6C28"/>
    <w:rsid w:val="009C6C6F"/>
    <w:rsid w:val="009C7464"/>
    <w:rsid w:val="009C7A40"/>
    <w:rsid w:val="009C7A83"/>
    <w:rsid w:val="009C7A90"/>
    <w:rsid w:val="009C7E8E"/>
    <w:rsid w:val="009C7FF4"/>
    <w:rsid w:val="009D00D9"/>
    <w:rsid w:val="009D0275"/>
    <w:rsid w:val="009D03C5"/>
    <w:rsid w:val="009D0A69"/>
    <w:rsid w:val="009D0A6F"/>
    <w:rsid w:val="009D0B2E"/>
    <w:rsid w:val="009D0E9B"/>
    <w:rsid w:val="009D1056"/>
    <w:rsid w:val="009D116E"/>
    <w:rsid w:val="009D1F56"/>
    <w:rsid w:val="009D21C3"/>
    <w:rsid w:val="009D2311"/>
    <w:rsid w:val="009D2410"/>
    <w:rsid w:val="009D29D9"/>
    <w:rsid w:val="009D2A61"/>
    <w:rsid w:val="009D2DCC"/>
    <w:rsid w:val="009D31FF"/>
    <w:rsid w:val="009D33C0"/>
    <w:rsid w:val="009D3AF8"/>
    <w:rsid w:val="009D3B86"/>
    <w:rsid w:val="009D3E10"/>
    <w:rsid w:val="009D3E11"/>
    <w:rsid w:val="009D3FBE"/>
    <w:rsid w:val="009D4152"/>
    <w:rsid w:val="009D420E"/>
    <w:rsid w:val="009D4614"/>
    <w:rsid w:val="009D46EF"/>
    <w:rsid w:val="009D4954"/>
    <w:rsid w:val="009D4C1C"/>
    <w:rsid w:val="009D4D0D"/>
    <w:rsid w:val="009D547E"/>
    <w:rsid w:val="009D58B5"/>
    <w:rsid w:val="009D5B32"/>
    <w:rsid w:val="009D5C6D"/>
    <w:rsid w:val="009D5D87"/>
    <w:rsid w:val="009D5DA8"/>
    <w:rsid w:val="009D6D68"/>
    <w:rsid w:val="009D6E19"/>
    <w:rsid w:val="009D6F3E"/>
    <w:rsid w:val="009D76CE"/>
    <w:rsid w:val="009D795C"/>
    <w:rsid w:val="009E01BD"/>
    <w:rsid w:val="009E047E"/>
    <w:rsid w:val="009E0B22"/>
    <w:rsid w:val="009E0F11"/>
    <w:rsid w:val="009E1029"/>
    <w:rsid w:val="009E1132"/>
    <w:rsid w:val="009E1285"/>
    <w:rsid w:val="009E166B"/>
    <w:rsid w:val="009E1A94"/>
    <w:rsid w:val="009E1C0D"/>
    <w:rsid w:val="009E1C58"/>
    <w:rsid w:val="009E2411"/>
    <w:rsid w:val="009E2857"/>
    <w:rsid w:val="009E2969"/>
    <w:rsid w:val="009E2A74"/>
    <w:rsid w:val="009E2B82"/>
    <w:rsid w:val="009E2CD3"/>
    <w:rsid w:val="009E3377"/>
    <w:rsid w:val="009E370E"/>
    <w:rsid w:val="009E3A3A"/>
    <w:rsid w:val="009E48D8"/>
    <w:rsid w:val="009E4C5F"/>
    <w:rsid w:val="009E4FAE"/>
    <w:rsid w:val="009E528D"/>
    <w:rsid w:val="009E5ACC"/>
    <w:rsid w:val="009E5E56"/>
    <w:rsid w:val="009E5F86"/>
    <w:rsid w:val="009E62B9"/>
    <w:rsid w:val="009E70CE"/>
    <w:rsid w:val="009E7129"/>
    <w:rsid w:val="009E74D0"/>
    <w:rsid w:val="009E7988"/>
    <w:rsid w:val="009F0037"/>
    <w:rsid w:val="009F0172"/>
    <w:rsid w:val="009F0569"/>
    <w:rsid w:val="009F05B9"/>
    <w:rsid w:val="009F0798"/>
    <w:rsid w:val="009F0809"/>
    <w:rsid w:val="009F0D7B"/>
    <w:rsid w:val="009F1015"/>
    <w:rsid w:val="009F1192"/>
    <w:rsid w:val="009F1484"/>
    <w:rsid w:val="009F17A7"/>
    <w:rsid w:val="009F17A9"/>
    <w:rsid w:val="009F18B5"/>
    <w:rsid w:val="009F1AF3"/>
    <w:rsid w:val="009F201E"/>
    <w:rsid w:val="009F2865"/>
    <w:rsid w:val="009F2887"/>
    <w:rsid w:val="009F2977"/>
    <w:rsid w:val="009F2BC9"/>
    <w:rsid w:val="009F2FE7"/>
    <w:rsid w:val="009F3160"/>
    <w:rsid w:val="009F3187"/>
    <w:rsid w:val="009F35CC"/>
    <w:rsid w:val="009F364E"/>
    <w:rsid w:val="009F3902"/>
    <w:rsid w:val="009F3A01"/>
    <w:rsid w:val="009F40BB"/>
    <w:rsid w:val="009F43D2"/>
    <w:rsid w:val="009F49CD"/>
    <w:rsid w:val="009F4B8B"/>
    <w:rsid w:val="009F4FDE"/>
    <w:rsid w:val="009F5032"/>
    <w:rsid w:val="009F5647"/>
    <w:rsid w:val="009F5901"/>
    <w:rsid w:val="009F5C2C"/>
    <w:rsid w:val="009F5C91"/>
    <w:rsid w:val="009F605F"/>
    <w:rsid w:val="009F60A3"/>
    <w:rsid w:val="009F60AE"/>
    <w:rsid w:val="009F64C0"/>
    <w:rsid w:val="009F6670"/>
    <w:rsid w:val="009F6794"/>
    <w:rsid w:val="009F67F7"/>
    <w:rsid w:val="009F67FC"/>
    <w:rsid w:val="00A00047"/>
    <w:rsid w:val="00A001DA"/>
    <w:rsid w:val="00A0022E"/>
    <w:rsid w:val="00A00250"/>
    <w:rsid w:val="00A004F1"/>
    <w:rsid w:val="00A0059A"/>
    <w:rsid w:val="00A006AD"/>
    <w:rsid w:val="00A00950"/>
    <w:rsid w:val="00A0097C"/>
    <w:rsid w:val="00A00CBC"/>
    <w:rsid w:val="00A01136"/>
    <w:rsid w:val="00A018DF"/>
    <w:rsid w:val="00A01A71"/>
    <w:rsid w:val="00A01BD4"/>
    <w:rsid w:val="00A01C81"/>
    <w:rsid w:val="00A01FA9"/>
    <w:rsid w:val="00A01FD4"/>
    <w:rsid w:val="00A0240A"/>
    <w:rsid w:val="00A0272C"/>
    <w:rsid w:val="00A0305F"/>
    <w:rsid w:val="00A03173"/>
    <w:rsid w:val="00A03182"/>
    <w:rsid w:val="00A036C6"/>
    <w:rsid w:val="00A03D88"/>
    <w:rsid w:val="00A04219"/>
    <w:rsid w:val="00A04321"/>
    <w:rsid w:val="00A04925"/>
    <w:rsid w:val="00A04C90"/>
    <w:rsid w:val="00A0518F"/>
    <w:rsid w:val="00A05A5B"/>
    <w:rsid w:val="00A05AE0"/>
    <w:rsid w:val="00A05B81"/>
    <w:rsid w:val="00A05B9B"/>
    <w:rsid w:val="00A05C4E"/>
    <w:rsid w:val="00A05CA2"/>
    <w:rsid w:val="00A05F04"/>
    <w:rsid w:val="00A060DB"/>
    <w:rsid w:val="00A062C4"/>
    <w:rsid w:val="00A06479"/>
    <w:rsid w:val="00A064BA"/>
    <w:rsid w:val="00A0663C"/>
    <w:rsid w:val="00A06748"/>
    <w:rsid w:val="00A0677A"/>
    <w:rsid w:val="00A06C2E"/>
    <w:rsid w:val="00A06DAC"/>
    <w:rsid w:val="00A06DF5"/>
    <w:rsid w:val="00A07082"/>
    <w:rsid w:val="00A0712A"/>
    <w:rsid w:val="00A07966"/>
    <w:rsid w:val="00A07A4A"/>
    <w:rsid w:val="00A07A65"/>
    <w:rsid w:val="00A105C0"/>
    <w:rsid w:val="00A1069B"/>
    <w:rsid w:val="00A107AE"/>
    <w:rsid w:val="00A10ADB"/>
    <w:rsid w:val="00A10EAC"/>
    <w:rsid w:val="00A11072"/>
    <w:rsid w:val="00A110A5"/>
    <w:rsid w:val="00A117A5"/>
    <w:rsid w:val="00A119B9"/>
    <w:rsid w:val="00A11A2E"/>
    <w:rsid w:val="00A11A6F"/>
    <w:rsid w:val="00A11B8D"/>
    <w:rsid w:val="00A11B9D"/>
    <w:rsid w:val="00A11D2A"/>
    <w:rsid w:val="00A12667"/>
    <w:rsid w:val="00A12838"/>
    <w:rsid w:val="00A12934"/>
    <w:rsid w:val="00A12A6F"/>
    <w:rsid w:val="00A1317C"/>
    <w:rsid w:val="00A1336F"/>
    <w:rsid w:val="00A1387E"/>
    <w:rsid w:val="00A13FD1"/>
    <w:rsid w:val="00A14612"/>
    <w:rsid w:val="00A14B13"/>
    <w:rsid w:val="00A150C6"/>
    <w:rsid w:val="00A152DC"/>
    <w:rsid w:val="00A155D2"/>
    <w:rsid w:val="00A1578D"/>
    <w:rsid w:val="00A157AF"/>
    <w:rsid w:val="00A15EC1"/>
    <w:rsid w:val="00A15F83"/>
    <w:rsid w:val="00A16541"/>
    <w:rsid w:val="00A16A11"/>
    <w:rsid w:val="00A16B01"/>
    <w:rsid w:val="00A16C5E"/>
    <w:rsid w:val="00A16D39"/>
    <w:rsid w:val="00A16ECA"/>
    <w:rsid w:val="00A1708A"/>
    <w:rsid w:val="00A172E2"/>
    <w:rsid w:val="00A1793A"/>
    <w:rsid w:val="00A17B05"/>
    <w:rsid w:val="00A17C5C"/>
    <w:rsid w:val="00A2031C"/>
    <w:rsid w:val="00A2042A"/>
    <w:rsid w:val="00A20A07"/>
    <w:rsid w:val="00A20DFC"/>
    <w:rsid w:val="00A2114A"/>
    <w:rsid w:val="00A213EF"/>
    <w:rsid w:val="00A21408"/>
    <w:rsid w:val="00A21867"/>
    <w:rsid w:val="00A21A3E"/>
    <w:rsid w:val="00A21D2A"/>
    <w:rsid w:val="00A223FE"/>
    <w:rsid w:val="00A224D9"/>
    <w:rsid w:val="00A22738"/>
    <w:rsid w:val="00A22982"/>
    <w:rsid w:val="00A22B9A"/>
    <w:rsid w:val="00A22DE8"/>
    <w:rsid w:val="00A22E54"/>
    <w:rsid w:val="00A22FAC"/>
    <w:rsid w:val="00A23137"/>
    <w:rsid w:val="00A235AE"/>
    <w:rsid w:val="00A23CB2"/>
    <w:rsid w:val="00A24004"/>
    <w:rsid w:val="00A24068"/>
    <w:rsid w:val="00A2412F"/>
    <w:rsid w:val="00A2419D"/>
    <w:rsid w:val="00A2430A"/>
    <w:rsid w:val="00A24446"/>
    <w:rsid w:val="00A24539"/>
    <w:rsid w:val="00A24755"/>
    <w:rsid w:val="00A24886"/>
    <w:rsid w:val="00A24EE3"/>
    <w:rsid w:val="00A251EB"/>
    <w:rsid w:val="00A25228"/>
    <w:rsid w:val="00A253A7"/>
    <w:rsid w:val="00A258A0"/>
    <w:rsid w:val="00A25B72"/>
    <w:rsid w:val="00A25ECE"/>
    <w:rsid w:val="00A260CA"/>
    <w:rsid w:val="00A26291"/>
    <w:rsid w:val="00A26589"/>
    <w:rsid w:val="00A26683"/>
    <w:rsid w:val="00A26836"/>
    <w:rsid w:val="00A268EF"/>
    <w:rsid w:val="00A26B26"/>
    <w:rsid w:val="00A27793"/>
    <w:rsid w:val="00A277B5"/>
    <w:rsid w:val="00A27917"/>
    <w:rsid w:val="00A27920"/>
    <w:rsid w:val="00A279FB"/>
    <w:rsid w:val="00A27AAA"/>
    <w:rsid w:val="00A27DF1"/>
    <w:rsid w:val="00A27E10"/>
    <w:rsid w:val="00A27E26"/>
    <w:rsid w:val="00A30120"/>
    <w:rsid w:val="00A3016D"/>
    <w:rsid w:val="00A302F8"/>
    <w:rsid w:val="00A30794"/>
    <w:rsid w:val="00A30885"/>
    <w:rsid w:val="00A30976"/>
    <w:rsid w:val="00A30A89"/>
    <w:rsid w:val="00A30C0F"/>
    <w:rsid w:val="00A31098"/>
    <w:rsid w:val="00A310A8"/>
    <w:rsid w:val="00A31102"/>
    <w:rsid w:val="00A31382"/>
    <w:rsid w:val="00A3155C"/>
    <w:rsid w:val="00A3169D"/>
    <w:rsid w:val="00A3188F"/>
    <w:rsid w:val="00A319B0"/>
    <w:rsid w:val="00A31BED"/>
    <w:rsid w:val="00A325A5"/>
    <w:rsid w:val="00A32729"/>
    <w:rsid w:val="00A32A7D"/>
    <w:rsid w:val="00A32BC3"/>
    <w:rsid w:val="00A33571"/>
    <w:rsid w:val="00A33DF4"/>
    <w:rsid w:val="00A34465"/>
    <w:rsid w:val="00A34F3B"/>
    <w:rsid w:val="00A352B6"/>
    <w:rsid w:val="00A3561C"/>
    <w:rsid w:val="00A356B1"/>
    <w:rsid w:val="00A35B8B"/>
    <w:rsid w:val="00A35F20"/>
    <w:rsid w:val="00A36522"/>
    <w:rsid w:val="00A366B4"/>
    <w:rsid w:val="00A36804"/>
    <w:rsid w:val="00A36A25"/>
    <w:rsid w:val="00A36AD8"/>
    <w:rsid w:val="00A36D7D"/>
    <w:rsid w:val="00A3742C"/>
    <w:rsid w:val="00A37435"/>
    <w:rsid w:val="00A3744D"/>
    <w:rsid w:val="00A37C09"/>
    <w:rsid w:val="00A404EA"/>
    <w:rsid w:val="00A40AEB"/>
    <w:rsid w:val="00A40FCB"/>
    <w:rsid w:val="00A411FF"/>
    <w:rsid w:val="00A4124F"/>
    <w:rsid w:val="00A41451"/>
    <w:rsid w:val="00A4170C"/>
    <w:rsid w:val="00A41D1C"/>
    <w:rsid w:val="00A42115"/>
    <w:rsid w:val="00A424CC"/>
    <w:rsid w:val="00A42606"/>
    <w:rsid w:val="00A426BF"/>
    <w:rsid w:val="00A42808"/>
    <w:rsid w:val="00A42DBC"/>
    <w:rsid w:val="00A430C7"/>
    <w:rsid w:val="00A43438"/>
    <w:rsid w:val="00A4380F"/>
    <w:rsid w:val="00A43ACC"/>
    <w:rsid w:val="00A43CAB"/>
    <w:rsid w:val="00A43DC1"/>
    <w:rsid w:val="00A43EFE"/>
    <w:rsid w:val="00A44875"/>
    <w:rsid w:val="00A44BFB"/>
    <w:rsid w:val="00A45102"/>
    <w:rsid w:val="00A453F3"/>
    <w:rsid w:val="00A4551A"/>
    <w:rsid w:val="00A45734"/>
    <w:rsid w:val="00A459E8"/>
    <w:rsid w:val="00A45B99"/>
    <w:rsid w:val="00A45BD3"/>
    <w:rsid w:val="00A45C5F"/>
    <w:rsid w:val="00A46278"/>
    <w:rsid w:val="00A462B2"/>
    <w:rsid w:val="00A46483"/>
    <w:rsid w:val="00A468B5"/>
    <w:rsid w:val="00A46C34"/>
    <w:rsid w:val="00A46D50"/>
    <w:rsid w:val="00A46F18"/>
    <w:rsid w:val="00A47833"/>
    <w:rsid w:val="00A4787D"/>
    <w:rsid w:val="00A500B3"/>
    <w:rsid w:val="00A506E7"/>
    <w:rsid w:val="00A507F8"/>
    <w:rsid w:val="00A50857"/>
    <w:rsid w:val="00A50967"/>
    <w:rsid w:val="00A50BB2"/>
    <w:rsid w:val="00A50C59"/>
    <w:rsid w:val="00A50D2F"/>
    <w:rsid w:val="00A50E0D"/>
    <w:rsid w:val="00A51765"/>
    <w:rsid w:val="00A51962"/>
    <w:rsid w:val="00A519C4"/>
    <w:rsid w:val="00A519E9"/>
    <w:rsid w:val="00A51BE5"/>
    <w:rsid w:val="00A51D01"/>
    <w:rsid w:val="00A51E08"/>
    <w:rsid w:val="00A524D3"/>
    <w:rsid w:val="00A5268A"/>
    <w:rsid w:val="00A52813"/>
    <w:rsid w:val="00A52955"/>
    <w:rsid w:val="00A52B6D"/>
    <w:rsid w:val="00A52B76"/>
    <w:rsid w:val="00A531E5"/>
    <w:rsid w:val="00A537A5"/>
    <w:rsid w:val="00A53A56"/>
    <w:rsid w:val="00A53DD9"/>
    <w:rsid w:val="00A53EE4"/>
    <w:rsid w:val="00A543AD"/>
    <w:rsid w:val="00A54488"/>
    <w:rsid w:val="00A54501"/>
    <w:rsid w:val="00A54CC0"/>
    <w:rsid w:val="00A54E21"/>
    <w:rsid w:val="00A554FE"/>
    <w:rsid w:val="00A55BCE"/>
    <w:rsid w:val="00A55F64"/>
    <w:rsid w:val="00A56253"/>
    <w:rsid w:val="00A5655D"/>
    <w:rsid w:val="00A565AD"/>
    <w:rsid w:val="00A56950"/>
    <w:rsid w:val="00A5696C"/>
    <w:rsid w:val="00A570CA"/>
    <w:rsid w:val="00A572D3"/>
    <w:rsid w:val="00A5772A"/>
    <w:rsid w:val="00A577EC"/>
    <w:rsid w:val="00A5797B"/>
    <w:rsid w:val="00A57D21"/>
    <w:rsid w:val="00A57D32"/>
    <w:rsid w:val="00A603CF"/>
    <w:rsid w:val="00A60977"/>
    <w:rsid w:val="00A609F8"/>
    <w:rsid w:val="00A60A74"/>
    <w:rsid w:val="00A60D30"/>
    <w:rsid w:val="00A61196"/>
    <w:rsid w:val="00A615B2"/>
    <w:rsid w:val="00A616D7"/>
    <w:rsid w:val="00A61863"/>
    <w:rsid w:val="00A61986"/>
    <w:rsid w:val="00A61C25"/>
    <w:rsid w:val="00A61ED6"/>
    <w:rsid w:val="00A62550"/>
    <w:rsid w:val="00A62B45"/>
    <w:rsid w:val="00A63057"/>
    <w:rsid w:val="00A6309F"/>
    <w:rsid w:val="00A63298"/>
    <w:rsid w:val="00A6356F"/>
    <w:rsid w:val="00A636AA"/>
    <w:rsid w:val="00A63A09"/>
    <w:rsid w:val="00A63CD8"/>
    <w:rsid w:val="00A63F24"/>
    <w:rsid w:val="00A63F80"/>
    <w:rsid w:val="00A64097"/>
    <w:rsid w:val="00A6417A"/>
    <w:rsid w:val="00A64407"/>
    <w:rsid w:val="00A647E5"/>
    <w:rsid w:val="00A64AB9"/>
    <w:rsid w:val="00A64CFD"/>
    <w:rsid w:val="00A64EB0"/>
    <w:rsid w:val="00A65290"/>
    <w:rsid w:val="00A653D9"/>
    <w:rsid w:val="00A655E0"/>
    <w:rsid w:val="00A65CC1"/>
    <w:rsid w:val="00A65CCB"/>
    <w:rsid w:val="00A65D08"/>
    <w:rsid w:val="00A65EA3"/>
    <w:rsid w:val="00A65ED5"/>
    <w:rsid w:val="00A66042"/>
    <w:rsid w:val="00A661E3"/>
    <w:rsid w:val="00A663D9"/>
    <w:rsid w:val="00A664FF"/>
    <w:rsid w:val="00A666D2"/>
    <w:rsid w:val="00A6684D"/>
    <w:rsid w:val="00A669D8"/>
    <w:rsid w:val="00A66F13"/>
    <w:rsid w:val="00A6766D"/>
    <w:rsid w:val="00A678EE"/>
    <w:rsid w:val="00A67AF8"/>
    <w:rsid w:val="00A70024"/>
    <w:rsid w:val="00A70099"/>
    <w:rsid w:val="00A70284"/>
    <w:rsid w:val="00A70507"/>
    <w:rsid w:val="00A70845"/>
    <w:rsid w:val="00A70A83"/>
    <w:rsid w:val="00A70C04"/>
    <w:rsid w:val="00A71070"/>
    <w:rsid w:val="00A711D0"/>
    <w:rsid w:val="00A711E0"/>
    <w:rsid w:val="00A71286"/>
    <w:rsid w:val="00A715C7"/>
    <w:rsid w:val="00A7190A"/>
    <w:rsid w:val="00A71F0B"/>
    <w:rsid w:val="00A720F8"/>
    <w:rsid w:val="00A720FB"/>
    <w:rsid w:val="00A728CD"/>
    <w:rsid w:val="00A72C8A"/>
    <w:rsid w:val="00A73254"/>
    <w:rsid w:val="00A73305"/>
    <w:rsid w:val="00A7388D"/>
    <w:rsid w:val="00A73C38"/>
    <w:rsid w:val="00A743D1"/>
    <w:rsid w:val="00A74561"/>
    <w:rsid w:val="00A7457A"/>
    <w:rsid w:val="00A74593"/>
    <w:rsid w:val="00A74B68"/>
    <w:rsid w:val="00A74C35"/>
    <w:rsid w:val="00A74ED0"/>
    <w:rsid w:val="00A754EB"/>
    <w:rsid w:val="00A755B4"/>
    <w:rsid w:val="00A7587E"/>
    <w:rsid w:val="00A75B19"/>
    <w:rsid w:val="00A75BFB"/>
    <w:rsid w:val="00A7638D"/>
    <w:rsid w:val="00A764D7"/>
    <w:rsid w:val="00A76A2C"/>
    <w:rsid w:val="00A76B7C"/>
    <w:rsid w:val="00A76C65"/>
    <w:rsid w:val="00A76CE5"/>
    <w:rsid w:val="00A770B1"/>
    <w:rsid w:val="00A77410"/>
    <w:rsid w:val="00A77A48"/>
    <w:rsid w:val="00A77D14"/>
    <w:rsid w:val="00A80BFC"/>
    <w:rsid w:val="00A80C0C"/>
    <w:rsid w:val="00A80CA5"/>
    <w:rsid w:val="00A80EC7"/>
    <w:rsid w:val="00A80EDD"/>
    <w:rsid w:val="00A81224"/>
    <w:rsid w:val="00A8132F"/>
    <w:rsid w:val="00A81A30"/>
    <w:rsid w:val="00A8227B"/>
    <w:rsid w:val="00A825D4"/>
    <w:rsid w:val="00A8284B"/>
    <w:rsid w:val="00A82B17"/>
    <w:rsid w:val="00A82BB9"/>
    <w:rsid w:val="00A8301B"/>
    <w:rsid w:val="00A8363A"/>
    <w:rsid w:val="00A8369F"/>
    <w:rsid w:val="00A837BD"/>
    <w:rsid w:val="00A84594"/>
    <w:rsid w:val="00A847AB"/>
    <w:rsid w:val="00A8491A"/>
    <w:rsid w:val="00A84CC6"/>
    <w:rsid w:val="00A84FA1"/>
    <w:rsid w:val="00A852E5"/>
    <w:rsid w:val="00A85A5B"/>
    <w:rsid w:val="00A85A8A"/>
    <w:rsid w:val="00A85E2B"/>
    <w:rsid w:val="00A85F9B"/>
    <w:rsid w:val="00A86780"/>
    <w:rsid w:val="00A86893"/>
    <w:rsid w:val="00A8699B"/>
    <w:rsid w:val="00A86AA3"/>
    <w:rsid w:val="00A86C36"/>
    <w:rsid w:val="00A86F55"/>
    <w:rsid w:val="00A86FD5"/>
    <w:rsid w:val="00A876C4"/>
    <w:rsid w:val="00A87AAA"/>
    <w:rsid w:val="00A87B04"/>
    <w:rsid w:val="00A87B28"/>
    <w:rsid w:val="00A87CD5"/>
    <w:rsid w:val="00A87DA8"/>
    <w:rsid w:val="00A87DC6"/>
    <w:rsid w:val="00A9001D"/>
    <w:rsid w:val="00A9014A"/>
    <w:rsid w:val="00A902D1"/>
    <w:rsid w:val="00A90588"/>
    <w:rsid w:val="00A90D32"/>
    <w:rsid w:val="00A90D76"/>
    <w:rsid w:val="00A90FA0"/>
    <w:rsid w:val="00A911DC"/>
    <w:rsid w:val="00A91577"/>
    <w:rsid w:val="00A91808"/>
    <w:rsid w:val="00A91A8C"/>
    <w:rsid w:val="00A91BF3"/>
    <w:rsid w:val="00A92584"/>
    <w:rsid w:val="00A925D4"/>
    <w:rsid w:val="00A925F8"/>
    <w:rsid w:val="00A925FF"/>
    <w:rsid w:val="00A927CA"/>
    <w:rsid w:val="00A92B32"/>
    <w:rsid w:val="00A92ECE"/>
    <w:rsid w:val="00A933AC"/>
    <w:rsid w:val="00A938B5"/>
    <w:rsid w:val="00A946E8"/>
    <w:rsid w:val="00A94C5E"/>
    <w:rsid w:val="00A94E20"/>
    <w:rsid w:val="00A94E58"/>
    <w:rsid w:val="00A94ED8"/>
    <w:rsid w:val="00A94F1F"/>
    <w:rsid w:val="00A951DC"/>
    <w:rsid w:val="00A95257"/>
    <w:rsid w:val="00A95851"/>
    <w:rsid w:val="00A95B50"/>
    <w:rsid w:val="00A95CAF"/>
    <w:rsid w:val="00A95F73"/>
    <w:rsid w:val="00A968D2"/>
    <w:rsid w:val="00A96A07"/>
    <w:rsid w:val="00A96B54"/>
    <w:rsid w:val="00A97190"/>
    <w:rsid w:val="00A97507"/>
    <w:rsid w:val="00A97642"/>
    <w:rsid w:val="00A976F9"/>
    <w:rsid w:val="00A979A4"/>
    <w:rsid w:val="00A97ADB"/>
    <w:rsid w:val="00A97C3E"/>
    <w:rsid w:val="00A97CBF"/>
    <w:rsid w:val="00AA0119"/>
    <w:rsid w:val="00AA0152"/>
    <w:rsid w:val="00AA02DF"/>
    <w:rsid w:val="00AA049B"/>
    <w:rsid w:val="00AA0721"/>
    <w:rsid w:val="00AA0894"/>
    <w:rsid w:val="00AA0DAF"/>
    <w:rsid w:val="00AA0DBE"/>
    <w:rsid w:val="00AA0DF0"/>
    <w:rsid w:val="00AA0F4E"/>
    <w:rsid w:val="00AA100A"/>
    <w:rsid w:val="00AA106D"/>
    <w:rsid w:val="00AA10CC"/>
    <w:rsid w:val="00AA1857"/>
    <w:rsid w:val="00AA1AA8"/>
    <w:rsid w:val="00AA2499"/>
    <w:rsid w:val="00AA26BF"/>
    <w:rsid w:val="00AA287A"/>
    <w:rsid w:val="00AA32B4"/>
    <w:rsid w:val="00AA33D9"/>
    <w:rsid w:val="00AA3489"/>
    <w:rsid w:val="00AA36C4"/>
    <w:rsid w:val="00AA37E8"/>
    <w:rsid w:val="00AA3E99"/>
    <w:rsid w:val="00AA3FA6"/>
    <w:rsid w:val="00AA41F5"/>
    <w:rsid w:val="00AA425B"/>
    <w:rsid w:val="00AA4264"/>
    <w:rsid w:val="00AA4676"/>
    <w:rsid w:val="00AA49BC"/>
    <w:rsid w:val="00AA4BC0"/>
    <w:rsid w:val="00AA4F45"/>
    <w:rsid w:val="00AA4FAF"/>
    <w:rsid w:val="00AA5377"/>
    <w:rsid w:val="00AA574B"/>
    <w:rsid w:val="00AA5802"/>
    <w:rsid w:val="00AA5A3C"/>
    <w:rsid w:val="00AA5A68"/>
    <w:rsid w:val="00AA5B79"/>
    <w:rsid w:val="00AA5D44"/>
    <w:rsid w:val="00AA5D4F"/>
    <w:rsid w:val="00AA5E3F"/>
    <w:rsid w:val="00AA5F45"/>
    <w:rsid w:val="00AA635F"/>
    <w:rsid w:val="00AA64BB"/>
    <w:rsid w:val="00AA64E2"/>
    <w:rsid w:val="00AA6C45"/>
    <w:rsid w:val="00AA72D3"/>
    <w:rsid w:val="00AA78B2"/>
    <w:rsid w:val="00AA7CEA"/>
    <w:rsid w:val="00AB0128"/>
    <w:rsid w:val="00AB0F9A"/>
    <w:rsid w:val="00AB15A8"/>
    <w:rsid w:val="00AB1704"/>
    <w:rsid w:val="00AB1A01"/>
    <w:rsid w:val="00AB1F16"/>
    <w:rsid w:val="00AB1FFA"/>
    <w:rsid w:val="00AB2150"/>
    <w:rsid w:val="00AB270A"/>
    <w:rsid w:val="00AB2AB6"/>
    <w:rsid w:val="00AB2E11"/>
    <w:rsid w:val="00AB3041"/>
    <w:rsid w:val="00AB3550"/>
    <w:rsid w:val="00AB3721"/>
    <w:rsid w:val="00AB483C"/>
    <w:rsid w:val="00AB4AB9"/>
    <w:rsid w:val="00AB4E89"/>
    <w:rsid w:val="00AB4F01"/>
    <w:rsid w:val="00AB4FE4"/>
    <w:rsid w:val="00AB532E"/>
    <w:rsid w:val="00AB541E"/>
    <w:rsid w:val="00AB557E"/>
    <w:rsid w:val="00AB55CB"/>
    <w:rsid w:val="00AB598B"/>
    <w:rsid w:val="00AB5CCF"/>
    <w:rsid w:val="00AB5D0C"/>
    <w:rsid w:val="00AB5FB8"/>
    <w:rsid w:val="00AB60CA"/>
    <w:rsid w:val="00AB6652"/>
    <w:rsid w:val="00AB6784"/>
    <w:rsid w:val="00AB7038"/>
    <w:rsid w:val="00AB7093"/>
    <w:rsid w:val="00AB7373"/>
    <w:rsid w:val="00AB77EF"/>
    <w:rsid w:val="00AB7A16"/>
    <w:rsid w:val="00AB7A3B"/>
    <w:rsid w:val="00AB7C17"/>
    <w:rsid w:val="00AC078E"/>
    <w:rsid w:val="00AC0B81"/>
    <w:rsid w:val="00AC1032"/>
    <w:rsid w:val="00AC1069"/>
    <w:rsid w:val="00AC11E3"/>
    <w:rsid w:val="00AC1558"/>
    <w:rsid w:val="00AC1BD5"/>
    <w:rsid w:val="00AC2341"/>
    <w:rsid w:val="00AC2883"/>
    <w:rsid w:val="00AC28E2"/>
    <w:rsid w:val="00AC2AD4"/>
    <w:rsid w:val="00AC2D06"/>
    <w:rsid w:val="00AC2E1E"/>
    <w:rsid w:val="00AC310E"/>
    <w:rsid w:val="00AC32DF"/>
    <w:rsid w:val="00AC3CAA"/>
    <w:rsid w:val="00AC3FE7"/>
    <w:rsid w:val="00AC403B"/>
    <w:rsid w:val="00AC4495"/>
    <w:rsid w:val="00AC45B8"/>
    <w:rsid w:val="00AC4709"/>
    <w:rsid w:val="00AC4A65"/>
    <w:rsid w:val="00AC5255"/>
    <w:rsid w:val="00AC57B8"/>
    <w:rsid w:val="00AC5BE1"/>
    <w:rsid w:val="00AC5FB6"/>
    <w:rsid w:val="00AC6243"/>
    <w:rsid w:val="00AC667E"/>
    <w:rsid w:val="00AC6899"/>
    <w:rsid w:val="00AC68C3"/>
    <w:rsid w:val="00AC6AC4"/>
    <w:rsid w:val="00AC6B74"/>
    <w:rsid w:val="00AC6C52"/>
    <w:rsid w:val="00AC7177"/>
    <w:rsid w:val="00AC7333"/>
    <w:rsid w:val="00AC7965"/>
    <w:rsid w:val="00AC7A1D"/>
    <w:rsid w:val="00AD00CE"/>
    <w:rsid w:val="00AD09C9"/>
    <w:rsid w:val="00AD0A9A"/>
    <w:rsid w:val="00AD0AB0"/>
    <w:rsid w:val="00AD0D3C"/>
    <w:rsid w:val="00AD0D67"/>
    <w:rsid w:val="00AD0F36"/>
    <w:rsid w:val="00AD1299"/>
    <w:rsid w:val="00AD1322"/>
    <w:rsid w:val="00AD1394"/>
    <w:rsid w:val="00AD1986"/>
    <w:rsid w:val="00AD1DBF"/>
    <w:rsid w:val="00AD1F7A"/>
    <w:rsid w:val="00AD2150"/>
    <w:rsid w:val="00AD2A43"/>
    <w:rsid w:val="00AD31BC"/>
    <w:rsid w:val="00AD343E"/>
    <w:rsid w:val="00AD3568"/>
    <w:rsid w:val="00AD39F4"/>
    <w:rsid w:val="00AD3CB9"/>
    <w:rsid w:val="00AD3E26"/>
    <w:rsid w:val="00AD3E6F"/>
    <w:rsid w:val="00AD3F9C"/>
    <w:rsid w:val="00AD413D"/>
    <w:rsid w:val="00AD4AB7"/>
    <w:rsid w:val="00AD4E9D"/>
    <w:rsid w:val="00AD4EC8"/>
    <w:rsid w:val="00AD4FAD"/>
    <w:rsid w:val="00AD5AB4"/>
    <w:rsid w:val="00AD5AE7"/>
    <w:rsid w:val="00AD5CDE"/>
    <w:rsid w:val="00AD5EFA"/>
    <w:rsid w:val="00AD6145"/>
    <w:rsid w:val="00AD6387"/>
    <w:rsid w:val="00AD6947"/>
    <w:rsid w:val="00AD6AA0"/>
    <w:rsid w:val="00AD6AD7"/>
    <w:rsid w:val="00AD6C02"/>
    <w:rsid w:val="00AD73AF"/>
    <w:rsid w:val="00AD75C7"/>
    <w:rsid w:val="00AE004B"/>
    <w:rsid w:val="00AE0060"/>
    <w:rsid w:val="00AE006B"/>
    <w:rsid w:val="00AE090F"/>
    <w:rsid w:val="00AE094F"/>
    <w:rsid w:val="00AE09D7"/>
    <w:rsid w:val="00AE0B7A"/>
    <w:rsid w:val="00AE11D3"/>
    <w:rsid w:val="00AE142C"/>
    <w:rsid w:val="00AE15EE"/>
    <w:rsid w:val="00AE1704"/>
    <w:rsid w:val="00AE186F"/>
    <w:rsid w:val="00AE18E7"/>
    <w:rsid w:val="00AE1969"/>
    <w:rsid w:val="00AE1B53"/>
    <w:rsid w:val="00AE1BF4"/>
    <w:rsid w:val="00AE213D"/>
    <w:rsid w:val="00AE264E"/>
    <w:rsid w:val="00AE2736"/>
    <w:rsid w:val="00AE2744"/>
    <w:rsid w:val="00AE290E"/>
    <w:rsid w:val="00AE2B3A"/>
    <w:rsid w:val="00AE2D36"/>
    <w:rsid w:val="00AE3249"/>
    <w:rsid w:val="00AE3614"/>
    <w:rsid w:val="00AE3655"/>
    <w:rsid w:val="00AE38D6"/>
    <w:rsid w:val="00AE3930"/>
    <w:rsid w:val="00AE436C"/>
    <w:rsid w:val="00AE446A"/>
    <w:rsid w:val="00AE4EB4"/>
    <w:rsid w:val="00AE5272"/>
    <w:rsid w:val="00AE529D"/>
    <w:rsid w:val="00AE5561"/>
    <w:rsid w:val="00AE596D"/>
    <w:rsid w:val="00AE5BD2"/>
    <w:rsid w:val="00AE5C6D"/>
    <w:rsid w:val="00AE5E6A"/>
    <w:rsid w:val="00AE61E7"/>
    <w:rsid w:val="00AE6A47"/>
    <w:rsid w:val="00AE6BF9"/>
    <w:rsid w:val="00AE7100"/>
    <w:rsid w:val="00AE7109"/>
    <w:rsid w:val="00AE7498"/>
    <w:rsid w:val="00AE7633"/>
    <w:rsid w:val="00AE7E2F"/>
    <w:rsid w:val="00AF097C"/>
    <w:rsid w:val="00AF0B4E"/>
    <w:rsid w:val="00AF10E1"/>
    <w:rsid w:val="00AF1181"/>
    <w:rsid w:val="00AF11AF"/>
    <w:rsid w:val="00AF157F"/>
    <w:rsid w:val="00AF1CE8"/>
    <w:rsid w:val="00AF1E1F"/>
    <w:rsid w:val="00AF20EB"/>
    <w:rsid w:val="00AF2416"/>
    <w:rsid w:val="00AF27D8"/>
    <w:rsid w:val="00AF288C"/>
    <w:rsid w:val="00AF2C75"/>
    <w:rsid w:val="00AF2D80"/>
    <w:rsid w:val="00AF2FB5"/>
    <w:rsid w:val="00AF3582"/>
    <w:rsid w:val="00AF3C97"/>
    <w:rsid w:val="00AF3E5D"/>
    <w:rsid w:val="00AF44E7"/>
    <w:rsid w:val="00AF463C"/>
    <w:rsid w:val="00AF466A"/>
    <w:rsid w:val="00AF4672"/>
    <w:rsid w:val="00AF4819"/>
    <w:rsid w:val="00AF49E6"/>
    <w:rsid w:val="00AF4DC2"/>
    <w:rsid w:val="00AF4EDE"/>
    <w:rsid w:val="00AF5691"/>
    <w:rsid w:val="00AF6645"/>
    <w:rsid w:val="00AF68D5"/>
    <w:rsid w:val="00AF6C18"/>
    <w:rsid w:val="00AF6F04"/>
    <w:rsid w:val="00AF70DA"/>
    <w:rsid w:val="00AF71A9"/>
    <w:rsid w:val="00AF72E0"/>
    <w:rsid w:val="00AF741B"/>
    <w:rsid w:val="00AF770B"/>
    <w:rsid w:val="00AF7769"/>
    <w:rsid w:val="00B001E3"/>
    <w:rsid w:val="00B00596"/>
    <w:rsid w:val="00B00816"/>
    <w:rsid w:val="00B008AD"/>
    <w:rsid w:val="00B00AB2"/>
    <w:rsid w:val="00B019BE"/>
    <w:rsid w:val="00B01FB4"/>
    <w:rsid w:val="00B0208E"/>
    <w:rsid w:val="00B024ED"/>
    <w:rsid w:val="00B026CD"/>
    <w:rsid w:val="00B02984"/>
    <w:rsid w:val="00B02A26"/>
    <w:rsid w:val="00B02BF0"/>
    <w:rsid w:val="00B0349B"/>
    <w:rsid w:val="00B036A1"/>
    <w:rsid w:val="00B037E1"/>
    <w:rsid w:val="00B03851"/>
    <w:rsid w:val="00B0386B"/>
    <w:rsid w:val="00B04173"/>
    <w:rsid w:val="00B04441"/>
    <w:rsid w:val="00B04567"/>
    <w:rsid w:val="00B04709"/>
    <w:rsid w:val="00B04726"/>
    <w:rsid w:val="00B04A94"/>
    <w:rsid w:val="00B04C60"/>
    <w:rsid w:val="00B04F1A"/>
    <w:rsid w:val="00B04FAB"/>
    <w:rsid w:val="00B050D9"/>
    <w:rsid w:val="00B05175"/>
    <w:rsid w:val="00B0529E"/>
    <w:rsid w:val="00B05480"/>
    <w:rsid w:val="00B0594E"/>
    <w:rsid w:val="00B05A4A"/>
    <w:rsid w:val="00B05BE0"/>
    <w:rsid w:val="00B05D5C"/>
    <w:rsid w:val="00B0601B"/>
    <w:rsid w:val="00B06727"/>
    <w:rsid w:val="00B068F8"/>
    <w:rsid w:val="00B06C6F"/>
    <w:rsid w:val="00B070ED"/>
    <w:rsid w:val="00B0761B"/>
    <w:rsid w:val="00B07636"/>
    <w:rsid w:val="00B077F7"/>
    <w:rsid w:val="00B07DC2"/>
    <w:rsid w:val="00B07E55"/>
    <w:rsid w:val="00B07E68"/>
    <w:rsid w:val="00B10116"/>
    <w:rsid w:val="00B10163"/>
    <w:rsid w:val="00B1032D"/>
    <w:rsid w:val="00B10480"/>
    <w:rsid w:val="00B10670"/>
    <w:rsid w:val="00B10E45"/>
    <w:rsid w:val="00B10FC1"/>
    <w:rsid w:val="00B11196"/>
    <w:rsid w:val="00B1120D"/>
    <w:rsid w:val="00B11577"/>
    <w:rsid w:val="00B1162A"/>
    <w:rsid w:val="00B1168F"/>
    <w:rsid w:val="00B11AA0"/>
    <w:rsid w:val="00B11C98"/>
    <w:rsid w:val="00B122B8"/>
    <w:rsid w:val="00B1288D"/>
    <w:rsid w:val="00B129E5"/>
    <w:rsid w:val="00B12AE6"/>
    <w:rsid w:val="00B130BB"/>
    <w:rsid w:val="00B1311E"/>
    <w:rsid w:val="00B13410"/>
    <w:rsid w:val="00B139F0"/>
    <w:rsid w:val="00B13B3B"/>
    <w:rsid w:val="00B13E23"/>
    <w:rsid w:val="00B14147"/>
    <w:rsid w:val="00B14859"/>
    <w:rsid w:val="00B14DA7"/>
    <w:rsid w:val="00B14EAD"/>
    <w:rsid w:val="00B14ECA"/>
    <w:rsid w:val="00B1538E"/>
    <w:rsid w:val="00B1540E"/>
    <w:rsid w:val="00B15A5C"/>
    <w:rsid w:val="00B1600F"/>
    <w:rsid w:val="00B161B0"/>
    <w:rsid w:val="00B16450"/>
    <w:rsid w:val="00B1660C"/>
    <w:rsid w:val="00B16655"/>
    <w:rsid w:val="00B16714"/>
    <w:rsid w:val="00B16DED"/>
    <w:rsid w:val="00B16E1A"/>
    <w:rsid w:val="00B16E45"/>
    <w:rsid w:val="00B16EF4"/>
    <w:rsid w:val="00B1713F"/>
    <w:rsid w:val="00B17212"/>
    <w:rsid w:val="00B17723"/>
    <w:rsid w:val="00B17E75"/>
    <w:rsid w:val="00B17FEE"/>
    <w:rsid w:val="00B203C8"/>
    <w:rsid w:val="00B205B8"/>
    <w:rsid w:val="00B209E1"/>
    <w:rsid w:val="00B20CF5"/>
    <w:rsid w:val="00B20F84"/>
    <w:rsid w:val="00B21037"/>
    <w:rsid w:val="00B2115F"/>
    <w:rsid w:val="00B21688"/>
    <w:rsid w:val="00B21913"/>
    <w:rsid w:val="00B21936"/>
    <w:rsid w:val="00B21AA3"/>
    <w:rsid w:val="00B21B0B"/>
    <w:rsid w:val="00B21D19"/>
    <w:rsid w:val="00B21EE7"/>
    <w:rsid w:val="00B22114"/>
    <w:rsid w:val="00B22909"/>
    <w:rsid w:val="00B229E8"/>
    <w:rsid w:val="00B22D98"/>
    <w:rsid w:val="00B22F40"/>
    <w:rsid w:val="00B2322B"/>
    <w:rsid w:val="00B2323D"/>
    <w:rsid w:val="00B236FA"/>
    <w:rsid w:val="00B23CAA"/>
    <w:rsid w:val="00B2411F"/>
    <w:rsid w:val="00B24661"/>
    <w:rsid w:val="00B2488A"/>
    <w:rsid w:val="00B24932"/>
    <w:rsid w:val="00B24AA1"/>
    <w:rsid w:val="00B24C60"/>
    <w:rsid w:val="00B25651"/>
    <w:rsid w:val="00B2593B"/>
    <w:rsid w:val="00B25B89"/>
    <w:rsid w:val="00B25E07"/>
    <w:rsid w:val="00B26329"/>
    <w:rsid w:val="00B26374"/>
    <w:rsid w:val="00B26556"/>
    <w:rsid w:val="00B2667F"/>
    <w:rsid w:val="00B267BF"/>
    <w:rsid w:val="00B27177"/>
    <w:rsid w:val="00B27C1D"/>
    <w:rsid w:val="00B27F54"/>
    <w:rsid w:val="00B301D3"/>
    <w:rsid w:val="00B3021F"/>
    <w:rsid w:val="00B3076B"/>
    <w:rsid w:val="00B30919"/>
    <w:rsid w:val="00B30AA2"/>
    <w:rsid w:val="00B312E1"/>
    <w:rsid w:val="00B31719"/>
    <w:rsid w:val="00B318AB"/>
    <w:rsid w:val="00B31E2B"/>
    <w:rsid w:val="00B322C7"/>
    <w:rsid w:val="00B32AB9"/>
    <w:rsid w:val="00B32DC7"/>
    <w:rsid w:val="00B32F4E"/>
    <w:rsid w:val="00B33091"/>
    <w:rsid w:val="00B33643"/>
    <w:rsid w:val="00B33A35"/>
    <w:rsid w:val="00B34125"/>
    <w:rsid w:val="00B344DC"/>
    <w:rsid w:val="00B34779"/>
    <w:rsid w:val="00B349BA"/>
    <w:rsid w:val="00B34AD6"/>
    <w:rsid w:val="00B34BBD"/>
    <w:rsid w:val="00B34C9B"/>
    <w:rsid w:val="00B352DD"/>
    <w:rsid w:val="00B355D4"/>
    <w:rsid w:val="00B356BA"/>
    <w:rsid w:val="00B35DEB"/>
    <w:rsid w:val="00B35EDA"/>
    <w:rsid w:val="00B35F1C"/>
    <w:rsid w:val="00B360A3"/>
    <w:rsid w:val="00B36125"/>
    <w:rsid w:val="00B3615E"/>
    <w:rsid w:val="00B36186"/>
    <w:rsid w:val="00B36333"/>
    <w:rsid w:val="00B363CD"/>
    <w:rsid w:val="00B3649A"/>
    <w:rsid w:val="00B3678A"/>
    <w:rsid w:val="00B36DD2"/>
    <w:rsid w:val="00B37051"/>
    <w:rsid w:val="00B37B3A"/>
    <w:rsid w:val="00B37CE1"/>
    <w:rsid w:val="00B37E2A"/>
    <w:rsid w:val="00B409FE"/>
    <w:rsid w:val="00B40DD0"/>
    <w:rsid w:val="00B40E30"/>
    <w:rsid w:val="00B41578"/>
    <w:rsid w:val="00B41B27"/>
    <w:rsid w:val="00B41B53"/>
    <w:rsid w:val="00B41E08"/>
    <w:rsid w:val="00B41FB5"/>
    <w:rsid w:val="00B420D4"/>
    <w:rsid w:val="00B42261"/>
    <w:rsid w:val="00B423AA"/>
    <w:rsid w:val="00B42A7F"/>
    <w:rsid w:val="00B42C3A"/>
    <w:rsid w:val="00B42CCB"/>
    <w:rsid w:val="00B42FD7"/>
    <w:rsid w:val="00B43220"/>
    <w:rsid w:val="00B4333E"/>
    <w:rsid w:val="00B43640"/>
    <w:rsid w:val="00B43DFF"/>
    <w:rsid w:val="00B43EE1"/>
    <w:rsid w:val="00B43FBD"/>
    <w:rsid w:val="00B440DE"/>
    <w:rsid w:val="00B44A0F"/>
    <w:rsid w:val="00B44DF1"/>
    <w:rsid w:val="00B44FBA"/>
    <w:rsid w:val="00B4527A"/>
    <w:rsid w:val="00B45A82"/>
    <w:rsid w:val="00B45CDB"/>
    <w:rsid w:val="00B45D09"/>
    <w:rsid w:val="00B463FB"/>
    <w:rsid w:val="00B466A1"/>
    <w:rsid w:val="00B466C9"/>
    <w:rsid w:val="00B46B32"/>
    <w:rsid w:val="00B471A2"/>
    <w:rsid w:val="00B472D9"/>
    <w:rsid w:val="00B47917"/>
    <w:rsid w:val="00B47C4B"/>
    <w:rsid w:val="00B502FF"/>
    <w:rsid w:val="00B5083E"/>
    <w:rsid w:val="00B50B0F"/>
    <w:rsid w:val="00B50C26"/>
    <w:rsid w:val="00B50FA4"/>
    <w:rsid w:val="00B510A8"/>
    <w:rsid w:val="00B5110C"/>
    <w:rsid w:val="00B515DB"/>
    <w:rsid w:val="00B5171E"/>
    <w:rsid w:val="00B51CC3"/>
    <w:rsid w:val="00B51F0C"/>
    <w:rsid w:val="00B51F49"/>
    <w:rsid w:val="00B52443"/>
    <w:rsid w:val="00B524CE"/>
    <w:rsid w:val="00B5259D"/>
    <w:rsid w:val="00B52C44"/>
    <w:rsid w:val="00B52D42"/>
    <w:rsid w:val="00B53269"/>
    <w:rsid w:val="00B5343C"/>
    <w:rsid w:val="00B539CB"/>
    <w:rsid w:val="00B54672"/>
    <w:rsid w:val="00B54C12"/>
    <w:rsid w:val="00B54CAF"/>
    <w:rsid w:val="00B54E66"/>
    <w:rsid w:val="00B55045"/>
    <w:rsid w:val="00B55446"/>
    <w:rsid w:val="00B55698"/>
    <w:rsid w:val="00B556FE"/>
    <w:rsid w:val="00B55E82"/>
    <w:rsid w:val="00B56084"/>
    <w:rsid w:val="00B5694C"/>
    <w:rsid w:val="00B56A7C"/>
    <w:rsid w:val="00B5704B"/>
    <w:rsid w:val="00B570F6"/>
    <w:rsid w:val="00B57359"/>
    <w:rsid w:val="00B575E4"/>
    <w:rsid w:val="00B57700"/>
    <w:rsid w:val="00B577B7"/>
    <w:rsid w:val="00B577CB"/>
    <w:rsid w:val="00B57EF9"/>
    <w:rsid w:val="00B57F04"/>
    <w:rsid w:val="00B60155"/>
    <w:rsid w:val="00B6029E"/>
    <w:rsid w:val="00B6079A"/>
    <w:rsid w:val="00B60C05"/>
    <w:rsid w:val="00B61064"/>
    <w:rsid w:val="00B611B6"/>
    <w:rsid w:val="00B61442"/>
    <w:rsid w:val="00B61677"/>
    <w:rsid w:val="00B61A97"/>
    <w:rsid w:val="00B61B11"/>
    <w:rsid w:val="00B62090"/>
    <w:rsid w:val="00B620E6"/>
    <w:rsid w:val="00B62365"/>
    <w:rsid w:val="00B62779"/>
    <w:rsid w:val="00B627AC"/>
    <w:rsid w:val="00B62F88"/>
    <w:rsid w:val="00B6373F"/>
    <w:rsid w:val="00B63768"/>
    <w:rsid w:val="00B63885"/>
    <w:rsid w:val="00B63910"/>
    <w:rsid w:val="00B63A09"/>
    <w:rsid w:val="00B63C5C"/>
    <w:rsid w:val="00B63FA7"/>
    <w:rsid w:val="00B642C3"/>
    <w:rsid w:val="00B645C2"/>
    <w:rsid w:val="00B64A02"/>
    <w:rsid w:val="00B64A20"/>
    <w:rsid w:val="00B64AFC"/>
    <w:rsid w:val="00B64D1C"/>
    <w:rsid w:val="00B6535B"/>
    <w:rsid w:val="00B654CE"/>
    <w:rsid w:val="00B654F2"/>
    <w:rsid w:val="00B6566A"/>
    <w:rsid w:val="00B65954"/>
    <w:rsid w:val="00B65B79"/>
    <w:rsid w:val="00B665D7"/>
    <w:rsid w:val="00B66CC1"/>
    <w:rsid w:val="00B66E2B"/>
    <w:rsid w:val="00B671CF"/>
    <w:rsid w:val="00B673F5"/>
    <w:rsid w:val="00B678BE"/>
    <w:rsid w:val="00B67962"/>
    <w:rsid w:val="00B700EB"/>
    <w:rsid w:val="00B70477"/>
    <w:rsid w:val="00B705A7"/>
    <w:rsid w:val="00B7097A"/>
    <w:rsid w:val="00B70C70"/>
    <w:rsid w:val="00B70CAC"/>
    <w:rsid w:val="00B70D16"/>
    <w:rsid w:val="00B710ED"/>
    <w:rsid w:val="00B7120C"/>
    <w:rsid w:val="00B714FD"/>
    <w:rsid w:val="00B7173A"/>
    <w:rsid w:val="00B71A53"/>
    <w:rsid w:val="00B71F97"/>
    <w:rsid w:val="00B720F8"/>
    <w:rsid w:val="00B723F9"/>
    <w:rsid w:val="00B7241A"/>
    <w:rsid w:val="00B72DB8"/>
    <w:rsid w:val="00B73824"/>
    <w:rsid w:val="00B73915"/>
    <w:rsid w:val="00B7479A"/>
    <w:rsid w:val="00B747D6"/>
    <w:rsid w:val="00B748F6"/>
    <w:rsid w:val="00B74ED9"/>
    <w:rsid w:val="00B74F1B"/>
    <w:rsid w:val="00B7554B"/>
    <w:rsid w:val="00B755CC"/>
    <w:rsid w:val="00B75870"/>
    <w:rsid w:val="00B75BEB"/>
    <w:rsid w:val="00B765EB"/>
    <w:rsid w:val="00B769C6"/>
    <w:rsid w:val="00B76A70"/>
    <w:rsid w:val="00B76C1E"/>
    <w:rsid w:val="00B77BDC"/>
    <w:rsid w:val="00B77C8A"/>
    <w:rsid w:val="00B800E1"/>
    <w:rsid w:val="00B802C0"/>
    <w:rsid w:val="00B80377"/>
    <w:rsid w:val="00B80AD0"/>
    <w:rsid w:val="00B80B96"/>
    <w:rsid w:val="00B80B97"/>
    <w:rsid w:val="00B80EF2"/>
    <w:rsid w:val="00B8105A"/>
    <w:rsid w:val="00B81154"/>
    <w:rsid w:val="00B811B3"/>
    <w:rsid w:val="00B8176E"/>
    <w:rsid w:val="00B81C84"/>
    <w:rsid w:val="00B81D68"/>
    <w:rsid w:val="00B81FF0"/>
    <w:rsid w:val="00B825C5"/>
    <w:rsid w:val="00B82614"/>
    <w:rsid w:val="00B82650"/>
    <w:rsid w:val="00B8284E"/>
    <w:rsid w:val="00B82B6C"/>
    <w:rsid w:val="00B82F08"/>
    <w:rsid w:val="00B83021"/>
    <w:rsid w:val="00B83093"/>
    <w:rsid w:val="00B830D8"/>
    <w:rsid w:val="00B8334B"/>
    <w:rsid w:val="00B835E7"/>
    <w:rsid w:val="00B837C8"/>
    <w:rsid w:val="00B83849"/>
    <w:rsid w:val="00B838D7"/>
    <w:rsid w:val="00B83ABD"/>
    <w:rsid w:val="00B8455B"/>
    <w:rsid w:val="00B845AC"/>
    <w:rsid w:val="00B847CF"/>
    <w:rsid w:val="00B84C22"/>
    <w:rsid w:val="00B84F41"/>
    <w:rsid w:val="00B85170"/>
    <w:rsid w:val="00B8538A"/>
    <w:rsid w:val="00B855D1"/>
    <w:rsid w:val="00B856B5"/>
    <w:rsid w:val="00B85B80"/>
    <w:rsid w:val="00B85C84"/>
    <w:rsid w:val="00B860F5"/>
    <w:rsid w:val="00B862FC"/>
    <w:rsid w:val="00B86865"/>
    <w:rsid w:val="00B869B7"/>
    <w:rsid w:val="00B872D5"/>
    <w:rsid w:val="00B8733E"/>
    <w:rsid w:val="00B877E4"/>
    <w:rsid w:val="00B87814"/>
    <w:rsid w:val="00B878E8"/>
    <w:rsid w:val="00B878FB"/>
    <w:rsid w:val="00B900C5"/>
    <w:rsid w:val="00B9012F"/>
    <w:rsid w:val="00B90504"/>
    <w:rsid w:val="00B905AF"/>
    <w:rsid w:val="00B9065C"/>
    <w:rsid w:val="00B906EF"/>
    <w:rsid w:val="00B907AC"/>
    <w:rsid w:val="00B90FFE"/>
    <w:rsid w:val="00B915A7"/>
    <w:rsid w:val="00B91884"/>
    <w:rsid w:val="00B91AB1"/>
    <w:rsid w:val="00B91E74"/>
    <w:rsid w:val="00B9210E"/>
    <w:rsid w:val="00B9251E"/>
    <w:rsid w:val="00B92DCA"/>
    <w:rsid w:val="00B92E4D"/>
    <w:rsid w:val="00B92F84"/>
    <w:rsid w:val="00B938EC"/>
    <w:rsid w:val="00B94DE6"/>
    <w:rsid w:val="00B95830"/>
    <w:rsid w:val="00B95B4E"/>
    <w:rsid w:val="00B95F6A"/>
    <w:rsid w:val="00B96173"/>
    <w:rsid w:val="00B96409"/>
    <w:rsid w:val="00B966EE"/>
    <w:rsid w:val="00B969AD"/>
    <w:rsid w:val="00B96D10"/>
    <w:rsid w:val="00B97042"/>
    <w:rsid w:val="00B97211"/>
    <w:rsid w:val="00B974E6"/>
    <w:rsid w:val="00B976CA"/>
    <w:rsid w:val="00B9799C"/>
    <w:rsid w:val="00B97A2F"/>
    <w:rsid w:val="00B97D0E"/>
    <w:rsid w:val="00BA064A"/>
    <w:rsid w:val="00BA088F"/>
    <w:rsid w:val="00BA0D0C"/>
    <w:rsid w:val="00BA17C5"/>
    <w:rsid w:val="00BA1851"/>
    <w:rsid w:val="00BA1883"/>
    <w:rsid w:val="00BA1BDB"/>
    <w:rsid w:val="00BA1C40"/>
    <w:rsid w:val="00BA233B"/>
    <w:rsid w:val="00BA2693"/>
    <w:rsid w:val="00BA26B3"/>
    <w:rsid w:val="00BA2C57"/>
    <w:rsid w:val="00BA2E7C"/>
    <w:rsid w:val="00BA372C"/>
    <w:rsid w:val="00BA39C7"/>
    <w:rsid w:val="00BA3AB0"/>
    <w:rsid w:val="00BA3BDD"/>
    <w:rsid w:val="00BA48A4"/>
    <w:rsid w:val="00BA4AD6"/>
    <w:rsid w:val="00BA4BBB"/>
    <w:rsid w:val="00BA5024"/>
    <w:rsid w:val="00BA58B1"/>
    <w:rsid w:val="00BA596C"/>
    <w:rsid w:val="00BA5987"/>
    <w:rsid w:val="00BA5A06"/>
    <w:rsid w:val="00BA5B40"/>
    <w:rsid w:val="00BA6312"/>
    <w:rsid w:val="00BA65F7"/>
    <w:rsid w:val="00BA6714"/>
    <w:rsid w:val="00BA6D7A"/>
    <w:rsid w:val="00BA6D7B"/>
    <w:rsid w:val="00BA714B"/>
    <w:rsid w:val="00BA7877"/>
    <w:rsid w:val="00BA7D3B"/>
    <w:rsid w:val="00BA7F01"/>
    <w:rsid w:val="00BB00BE"/>
    <w:rsid w:val="00BB050F"/>
    <w:rsid w:val="00BB052B"/>
    <w:rsid w:val="00BB0671"/>
    <w:rsid w:val="00BB06D0"/>
    <w:rsid w:val="00BB1746"/>
    <w:rsid w:val="00BB17B7"/>
    <w:rsid w:val="00BB1828"/>
    <w:rsid w:val="00BB18A7"/>
    <w:rsid w:val="00BB22F4"/>
    <w:rsid w:val="00BB2688"/>
    <w:rsid w:val="00BB2B21"/>
    <w:rsid w:val="00BB2F10"/>
    <w:rsid w:val="00BB308B"/>
    <w:rsid w:val="00BB32FA"/>
    <w:rsid w:val="00BB3927"/>
    <w:rsid w:val="00BB3D2B"/>
    <w:rsid w:val="00BB3E2C"/>
    <w:rsid w:val="00BB3EA4"/>
    <w:rsid w:val="00BB40EF"/>
    <w:rsid w:val="00BB413A"/>
    <w:rsid w:val="00BB4345"/>
    <w:rsid w:val="00BB473C"/>
    <w:rsid w:val="00BB473D"/>
    <w:rsid w:val="00BB4F75"/>
    <w:rsid w:val="00BB5241"/>
    <w:rsid w:val="00BB56AD"/>
    <w:rsid w:val="00BB5ACD"/>
    <w:rsid w:val="00BB5D58"/>
    <w:rsid w:val="00BB5D8E"/>
    <w:rsid w:val="00BB6095"/>
    <w:rsid w:val="00BB6587"/>
    <w:rsid w:val="00BB672F"/>
    <w:rsid w:val="00BB7293"/>
    <w:rsid w:val="00BB7635"/>
    <w:rsid w:val="00BB763F"/>
    <w:rsid w:val="00BB7793"/>
    <w:rsid w:val="00BB77F3"/>
    <w:rsid w:val="00BB787A"/>
    <w:rsid w:val="00BB7903"/>
    <w:rsid w:val="00BB7A25"/>
    <w:rsid w:val="00BC01AF"/>
    <w:rsid w:val="00BC08A7"/>
    <w:rsid w:val="00BC08C0"/>
    <w:rsid w:val="00BC14D8"/>
    <w:rsid w:val="00BC21C1"/>
    <w:rsid w:val="00BC23DE"/>
    <w:rsid w:val="00BC2498"/>
    <w:rsid w:val="00BC25F4"/>
    <w:rsid w:val="00BC2AD8"/>
    <w:rsid w:val="00BC4103"/>
    <w:rsid w:val="00BC42A8"/>
    <w:rsid w:val="00BC45ED"/>
    <w:rsid w:val="00BC46B6"/>
    <w:rsid w:val="00BC4D10"/>
    <w:rsid w:val="00BC524E"/>
    <w:rsid w:val="00BC5371"/>
    <w:rsid w:val="00BC54FF"/>
    <w:rsid w:val="00BC5706"/>
    <w:rsid w:val="00BC6720"/>
    <w:rsid w:val="00BC6A90"/>
    <w:rsid w:val="00BC6F83"/>
    <w:rsid w:val="00BC6F8F"/>
    <w:rsid w:val="00BC720A"/>
    <w:rsid w:val="00BC74B5"/>
    <w:rsid w:val="00BC7AA8"/>
    <w:rsid w:val="00BC7AF1"/>
    <w:rsid w:val="00BC7E00"/>
    <w:rsid w:val="00BC7FB4"/>
    <w:rsid w:val="00BD0410"/>
    <w:rsid w:val="00BD0BFC"/>
    <w:rsid w:val="00BD1196"/>
    <w:rsid w:val="00BD12D7"/>
    <w:rsid w:val="00BD1771"/>
    <w:rsid w:val="00BD1928"/>
    <w:rsid w:val="00BD1D67"/>
    <w:rsid w:val="00BD1DBB"/>
    <w:rsid w:val="00BD20D7"/>
    <w:rsid w:val="00BD21F3"/>
    <w:rsid w:val="00BD2333"/>
    <w:rsid w:val="00BD263E"/>
    <w:rsid w:val="00BD27B2"/>
    <w:rsid w:val="00BD2A29"/>
    <w:rsid w:val="00BD3342"/>
    <w:rsid w:val="00BD33A8"/>
    <w:rsid w:val="00BD35A0"/>
    <w:rsid w:val="00BD372E"/>
    <w:rsid w:val="00BD3DA6"/>
    <w:rsid w:val="00BD41DD"/>
    <w:rsid w:val="00BD45BE"/>
    <w:rsid w:val="00BD4845"/>
    <w:rsid w:val="00BD490A"/>
    <w:rsid w:val="00BD4978"/>
    <w:rsid w:val="00BD4AF8"/>
    <w:rsid w:val="00BD55AC"/>
    <w:rsid w:val="00BD58B4"/>
    <w:rsid w:val="00BD6248"/>
    <w:rsid w:val="00BD6281"/>
    <w:rsid w:val="00BD65F1"/>
    <w:rsid w:val="00BD680D"/>
    <w:rsid w:val="00BD6BBE"/>
    <w:rsid w:val="00BD7052"/>
    <w:rsid w:val="00BD7A7E"/>
    <w:rsid w:val="00BD7D91"/>
    <w:rsid w:val="00BE0B0C"/>
    <w:rsid w:val="00BE0C2B"/>
    <w:rsid w:val="00BE0E1A"/>
    <w:rsid w:val="00BE0F8A"/>
    <w:rsid w:val="00BE102F"/>
    <w:rsid w:val="00BE1205"/>
    <w:rsid w:val="00BE135E"/>
    <w:rsid w:val="00BE1488"/>
    <w:rsid w:val="00BE1677"/>
    <w:rsid w:val="00BE1D02"/>
    <w:rsid w:val="00BE2618"/>
    <w:rsid w:val="00BE271B"/>
    <w:rsid w:val="00BE29EC"/>
    <w:rsid w:val="00BE2B21"/>
    <w:rsid w:val="00BE2C7C"/>
    <w:rsid w:val="00BE2CD5"/>
    <w:rsid w:val="00BE38E9"/>
    <w:rsid w:val="00BE39D5"/>
    <w:rsid w:val="00BE3D2F"/>
    <w:rsid w:val="00BE43DD"/>
    <w:rsid w:val="00BE4EAC"/>
    <w:rsid w:val="00BE59E2"/>
    <w:rsid w:val="00BE5A20"/>
    <w:rsid w:val="00BE5AE8"/>
    <w:rsid w:val="00BE5C1E"/>
    <w:rsid w:val="00BE5CAC"/>
    <w:rsid w:val="00BE5F86"/>
    <w:rsid w:val="00BE643A"/>
    <w:rsid w:val="00BE6933"/>
    <w:rsid w:val="00BE6D0E"/>
    <w:rsid w:val="00BE6F38"/>
    <w:rsid w:val="00BE7019"/>
    <w:rsid w:val="00BE72A7"/>
    <w:rsid w:val="00BE72C9"/>
    <w:rsid w:val="00BE745D"/>
    <w:rsid w:val="00BE7631"/>
    <w:rsid w:val="00BE791B"/>
    <w:rsid w:val="00BE7D7F"/>
    <w:rsid w:val="00BE7F2D"/>
    <w:rsid w:val="00BF0160"/>
    <w:rsid w:val="00BF026D"/>
    <w:rsid w:val="00BF047C"/>
    <w:rsid w:val="00BF091A"/>
    <w:rsid w:val="00BF094C"/>
    <w:rsid w:val="00BF1782"/>
    <w:rsid w:val="00BF1C71"/>
    <w:rsid w:val="00BF1D38"/>
    <w:rsid w:val="00BF1DD9"/>
    <w:rsid w:val="00BF1EFD"/>
    <w:rsid w:val="00BF2973"/>
    <w:rsid w:val="00BF2E06"/>
    <w:rsid w:val="00BF2F78"/>
    <w:rsid w:val="00BF32C0"/>
    <w:rsid w:val="00BF350A"/>
    <w:rsid w:val="00BF36E7"/>
    <w:rsid w:val="00BF3A38"/>
    <w:rsid w:val="00BF3B04"/>
    <w:rsid w:val="00BF3CAE"/>
    <w:rsid w:val="00BF3EAA"/>
    <w:rsid w:val="00BF4027"/>
    <w:rsid w:val="00BF4156"/>
    <w:rsid w:val="00BF42E4"/>
    <w:rsid w:val="00BF4550"/>
    <w:rsid w:val="00BF48EF"/>
    <w:rsid w:val="00BF4A88"/>
    <w:rsid w:val="00BF4CED"/>
    <w:rsid w:val="00BF4D25"/>
    <w:rsid w:val="00BF554C"/>
    <w:rsid w:val="00BF5C1B"/>
    <w:rsid w:val="00BF5CE0"/>
    <w:rsid w:val="00BF6198"/>
    <w:rsid w:val="00BF6334"/>
    <w:rsid w:val="00BF63BB"/>
    <w:rsid w:val="00BF6BC6"/>
    <w:rsid w:val="00BF70DA"/>
    <w:rsid w:val="00BF7212"/>
    <w:rsid w:val="00BF7911"/>
    <w:rsid w:val="00BF7958"/>
    <w:rsid w:val="00BF7C82"/>
    <w:rsid w:val="00BF7CAE"/>
    <w:rsid w:val="00BF7DC3"/>
    <w:rsid w:val="00C000F1"/>
    <w:rsid w:val="00C00B9F"/>
    <w:rsid w:val="00C00CCF"/>
    <w:rsid w:val="00C00E5E"/>
    <w:rsid w:val="00C011AE"/>
    <w:rsid w:val="00C013EF"/>
    <w:rsid w:val="00C01494"/>
    <w:rsid w:val="00C0160A"/>
    <w:rsid w:val="00C016B8"/>
    <w:rsid w:val="00C01B0C"/>
    <w:rsid w:val="00C01B67"/>
    <w:rsid w:val="00C02974"/>
    <w:rsid w:val="00C02B9A"/>
    <w:rsid w:val="00C02BE0"/>
    <w:rsid w:val="00C02FB1"/>
    <w:rsid w:val="00C03511"/>
    <w:rsid w:val="00C04A04"/>
    <w:rsid w:val="00C04AF5"/>
    <w:rsid w:val="00C04B54"/>
    <w:rsid w:val="00C04BB9"/>
    <w:rsid w:val="00C04CA4"/>
    <w:rsid w:val="00C05173"/>
    <w:rsid w:val="00C05310"/>
    <w:rsid w:val="00C05D5A"/>
    <w:rsid w:val="00C05F27"/>
    <w:rsid w:val="00C0608C"/>
    <w:rsid w:val="00C0621F"/>
    <w:rsid w:val="00C062DE"/>
    <w:rsid w:val="00C06551"/>
    <w:rsid w:val="00C0676E"/>
    <w:rsid w:val="00C06996"/>
    <w:rsid w:val="00C06E3E"/>
    <w:rsid w:val="00C06E70"/>
    <w:rsid w:val="00C07211"/>
    <w:rsid w:val="00C077CB"/>
    <w:rsid w:val="00C07C25"/>
    <w:rsid w:val="00C07C69"/>
    <w:rsid w:val="00C07E34"/>
    <w:rsid w:val="00C10050"/>
    <w:rsid w:val="00C10126"/>
    <w:rsid w:val="00C10BA2"/>
    <w:rsid w:val="00C10DF5"/>
    <w:rsid w:val="00C10E82"/>
    <w:rsid w:val="00C10E9A"/>
    <w:rsid w:val="00C1149E"/>
    <w:rsid w:val="00C11922"/>
    <w:rsid w:val="00C11D6B"/>
    <w:rsid w:val="00C11F27"/>
    <w:rsid w:val="00C122D2"/>
    <w:rsid w:val="00C1270F"/>
    <w:rsid w:val="00C127E6"/>
    <w:rsid w:val="00C12875"/>
    <w:rsid w:val="00C1290E"/>
    <w:rsid w:val="00C12B43"/>
    <w:rsid w:val="00C12CA9"/>
    <w:rsid w:val="00C13018"/>
    <w:rsid w:val="00C131A4"/>
    <w:rsid w:val="00C140B4"/>
    <w:rsid w:val="00C145F2"/>
    <w:rsid w:val="00C146C9"/>
    <w:rsid w:val="00C14B9A"/>
    <w:rsid w:val="00C15109"/>
    <w:rsid w:val="00C157E9"/>
    <w:rsid w:val="00C1582D"/>
    <w:rsid w:val="00C15AD8"/>
    <w:rsid w:val="00C15E4E"/>
    <w:rsid w:val="00C15FFF"/>
    <w:rsid w:val="00C16437"/>
    <w:rsid w:val="00C164C6"/>
    <w:rsid w:val="00C16872"/>
    <w:rsid w:val="00C16A6E"/>
    <w:rsid w:val="00C16AE4"/>
    <w:rsid w:val="00C16E40"/>
    <w:rsid w:val="00C16E8C"/>
    <w:rsid w:val="00C17005"/>
    <w:rsid w:val="00C17222"/>
    <w:rsid w:val="00C17495"/>
    <w:rsid w:val="00C17BE8"/>
    <w:rsid w:val="00C2073B"/>
    <w:rsid w:val="00C208C0"/>
    <w:rsid w:val="00C20962"/>
    <w:rsid w:val="00C21566"/>
    <w:rsid w:val="00C215BB"/>
    <w:rsid w:val="00C21649"/>
    <w:rsid w:val="00C21ADD"/>
    <w:rsid w:val="00C21B33"/>
    <w:rsid w:val="00C222D0"/>
    <w:rsid w:val="00C226FF"/>
    <w:rsid w:val="00C22887"/>
    <w:rsid w:val="00C229C4"/>
    <w:rsid w:val="00C22A79"/>
    <w:rsid w:val="00C230CC"/>
    <w:rsid w:val="00C2347B"/>
    <w:rsid w:val="00C23483"/>
    <w:rsid w:val="00C234FB"/>
    <w:rsid w:val="00C239D0"/>
    <w:rsid w:val="00C23EDB"/>
    <w:rsid w:val="00C23FB0"/>
    <w:rsid w:val="00C247BE"/>
    <w:rsid w:val="00C2482D"/>
    <w:rsid w:val="00C2486B"/>
    <w:rsid w:val="00C24C23"/>
    <w:rsid w:val="00C2547F"/>
    <w:rsid w:val="00C25AB6"/>
    <w:rsid w:val="00C25E14"/>
    <w:rsid w:val="00C25FE0"/>
    <w:rsid w:val="00C261A6"/>
    <w:rsid w:val="00C2633D"/>
    <w:rsid w:val="00C26A9E"/>
    <w:rsid w:val="00C27871"/>
    <w:rsid w:val="00C27977"/>
    <w:rsid w:val="00C279ED"/>
    <w:rsid w:val="00C27C14"/>
    <w:rsid w:val="00C27D01"/>
    <w:rsid w:val="00C30314"/>
    <w:rsid w:val="00C30399"/>
    <w:rsid w:val="00C30683"/>
    <w:rsid w:val="00C307FB"/>
    <w:rsid w:val="00C30C24"/>
    <w:rsid w:val="00C30CEB"/>
    <w:rsid w:val="00C30F39"/>
    <w:rsid w:val="00C313F9"/>
    <w:rsid w:val="00C315EA"/>
    <w:rsid w:val="00C317C7"/>
    <w:rsid w:val="00C31A9B"/>
    <w:rsid w:val="00C31D97"/>
    <w:rsid w:val="00C31EE7"/>
    <w:rsid w:val="00C32827"/>
    <w:rsid w:val="00C32AF8"/>
    <w:rsid w:val="00C32CD0"/>
    <w:rsid w:val="00C32CE5"/>
    <w:rsid w:val="00C33278"/>
    <w:rsid w:val="00C334FE"/>
    <w:rsid w:val="00C33522"/>
    <w:rsid w:val="00C33571"/>
    <w:rsid w:val="00C33624"/>
    <w:rsid w:val="00C33874"/>
    <w:rsid w:val="00C339A7"/>
    <w:rsid w:val="00C33C3F"/>
    <w:rsid w:val="00C343E4"/>
    <w:rsid w:val="00C3453B"/>
    <w:rsid w:val="00C3456D"/>
    <w:rsid w:val="00C34C70"/>
    <w:rsid w:val="00C34C8C"/>
    <w:rsid w:val="00C34D4D"/>
    <w:rsid w:val="00C34FDA"/>
    <w:rsid w:val="00C350C0"/>
    <w:rsid w:val="00C35485"/>
    <w:rsid w:val="00C35737"/>
    <w:rsid w:val="00C35943"/>
    <w:rsid w:val="00C36A48"/>
    <w:rsid w:val="00C36A62"/>
    <w:rsid w:val="00C37340"/>
    <w:rsid w:val="00C37489"/>
    <w:rsid w:val="00C3752A"/>
    <w:rsid w:val="00C37BAC"/>
    <w:rsid w:val="00C37C75"/>
    <w:rsid w:val="00C40097"/>
    <w:rsid w:val="00C40164"/>
    <w:rsid w:val="00C405C1"/>
    <w:rsid w:val="00C40A17"/>
    <w:rsid w:val="00C40B36"/>
    <w:rsid w:val="00C40EC1"/>
    <w:rsid w:val="00C40F13"/>
    <w:rsid w:val="00C410DA"/>
    <w:rsid w:val="00C411D7"/>
    <w:rsid w:val="00C4131E"/>
    <w:rsid w:val="00C41459"/>
    <w:rsid w:val="00C414A0"/>
    <w:rsid w:val="00C416DB"/>
    <w:rsid w:val="00C41754"/>
    <w:rsid w:val="00C41D1C"/>
    <w:rsid w:val="00C41ECD"/>
    <w:rsid w:val="00C427E1"/>
    <w:rsid w:val="00C4288D"/>
    <w:rsid w:val="00C42ECC"/>
    <w:rsid w:val="00C43279"/>
    <w:rsid w:val="00C43598"/>
    <w:rsid w:val="00C43EB7"/>
    <w:rsid w:val="00C44040"/>
    <w:rsid w:val="00C441C0"/>
    <w:rsid w:val="00C445FC"/>
    <w:rsid w:val="00C44CD5"/>
    <w:rsid w:val="00C44DCF"/>
    <w:rsid w:val="00C44F75"/>
    <w:rsid w:val="00C45985"/>
    <w:rsid w:val="00C46177"/>
    <w:rsid w:val="00C4623A"/>
    <w:rsid w:val="00C4625E"/>
    <w:rsid w:val="00C4633C"/>
    <w:rsid w:val="00C463C1"/>
    <w:rsid w:val="00C4664F"/>
    <w:rsid w:val="00C468E8"/>
    <w:rsid w:val="00C47491"/>
    <w:rsid w:val="00C47727"/>
    <w:rsid w:val="00C477E2"/>
    <w:rsid w:val="00C47AB2"/>
    <w:rsid w:val="00C47DDC"/>
    <w:rsid w:val="00C50356"/>
    <w:rsid w:val="00C50C3C"/>
    <w:rsid w:val="00C50F15"/>
    <w:rsid w:val="00C512FA"/>
    <w:rsid w:val="00C51862"/>
    <w:rsid w:val="00C52C0C"/>
    <w:rsid w:val="00C52D3C"/>
    <w:rsid w:val="00C53113"/>
    <w:rsid w:val="00C531FE"/>
    <w:rsid w:val="00C533D6"/>
    <w:rsid w:val="00C53480"/>
    <w:rsid w:val="00C53678"/>
    <w:rsid w:val="00C536B6"/>
    <w:rsid w:val="00C538F1"/>
    <w:rsid w:val="00C53EB3"/>
    <w:rsid w:val="00C543F0"/>
    <w:rsid w:val="00C54FF8"/>
    <w:rsid w:val="00C5558F"/>
    <w:rsid w:val="00C55640"/>
    <w:rsid w:val="00C55C52"/>
    <w:rsid w:val="00C56175"/>
    <w:rsid w:val="00C56333"/>
    <w:rsid w:val="00C56AA1"/>
    <w:rsid w:val="00C56B46"/>
    <w:rsid w:val="00C56CBE"/>
    <w:rsid w:val="00C56F5E"/>
    <w:rsid w:val="00C572F2"/>
    <w:rsid w:val="00C574EB"/>
    <w:rsid w:val="00C5750E"/>
    <w:rsid w:val="00C575C2"/>
    <w:rsid w:val="00C575C5"/>
    <w:rsid w:val="00C57762"/>
    <w:rsid w:val="00C57EED"/>
    <w:rsid w:val="00C60189"/>
    <w:rsid w:val="00C60950"/>
    <w:rsid w:val="00C60BED"/>
    <w:rsid w:val="00C614DD"/>
    <w:rsid w:val="00C615D4"/>
    <w:rsid w:val="00C61728"/>
    <w:rsid w:val="00C6197C"/>
    <w:rsid w:val="00C61996"/>
    <w:rsid w:val="00C61C21"/>
    <w:rsid w:val="00C626F9"/>
    <w:rsid w:val="00C62D1B"/>
    <w:rsid w:val="00C62FB9"/>
    <w:rsid w:val="00C63137"/>
    <w:rsid w:val="00C633D8"/>
    <w:rsid w:val="00C63830"/>
    <w:rsid w:val="00C6384E"/>
    <w:rsid w:val="00C63B52"/>
    <w:rsid w:val="00C63E3D"/>
    <w:rsid w:val="00C63E43"/>
    <w:rsid w:val="00C64167"/>
    <w:rsid w:val="00C641EC"/>
    <w:rsid w:val="00C64368"/>
    <w:rsid w:val="00C64635"/>
    <w:rsid w:val="00C648EE"/>
    <w:rsid w:val="00C64A21"/>
    <w:rsid w:val="00C64B01"/>
    <w:rsid w:val="00C64D4E"/>
    <w:rsid w:val="00C64E80"/>
    <w:rsid w:val="00C657C5"/>
    <w:rsid w:val="00C661D7"/>
    <w:rsid w:val="00C66930"/>
    <w:rsid w:val="00C66AF1"/>
    <w:rsid w:val="00C66F57"/>
    <w:rsid w:val="00C670C1"/>
    <w:rsid w:val="00C6721A"/>
    <w:rsid w:val="00C673F8"/>
    <w:rsid w:val="00C675BD"/>
    <w:rsid w:val="00C67959"/>
    <w:rsid w:val="00C67BC4"/>
    <w:rsid w:val="00C67BE5"/>
    <w:rsid w:val="00C67C93"/>
    <w:rsid w:val="00C67F09"/>
    <w:rsid w:val="00C701E2"/>
    <w:rsid w:val="00C70264"/>
    <w:rsid w:val="00C702FA"/>
    <w:rsid w:val="00C707DB"/>
    <w:rsid w:val="00C70883"/>
    <w:rsid w:val="00C710ED"/>
    <w:rsid w:val="00C71259"/>
    <w:rsid w:val="00C717E8"/>
    <w:rsid w:val="00C7183E"/>
    <w:rsid w:val="00C71988"/>
    <w:rsid w:val="00C719A7"/>
    <w:rsid w:val="00C71CBC"/>
    <w:rsid w:val="00C71E02"/>
    <w:rsid w:val="00C7277F"/>
    <w:rsid w:val="00C728EF"/>
    <w:rsid w:val="00C729E7"/>
    <w:rsid w:val="00C72A71"/>
    <w:rsid w:val="00C72CDE"/>
    <w:rsid w:val="00C73060"/>
    <w:rsid w:val="00C73072"/>
    <w:rsid w:val="00C738A5"/>
    <w:rsid w:val="00C73DE4"/>
    <w:rsid w:val="00C747A3"/>
    <w:rsid w:val="00C74C41"/>
    <w:rsid w:val="00C74D0A"/>
    <w:rsid w:val="00C74E22"/>
    <w:rsid w:val="00C74FCD"/>
    <w:rsid w:val="00C7501D"/>
    <w:rsid w:val="00C7530F"/>
    <w:rsid w:val="00C757B6"/>
    <w:rsid w:val="00C7647E"/>
    <w:rsid w:val="00C76529"/>
    <w:rsid w:val="00C768E3"/>
    <w:rsid w:val="00C76C98"/>
    <w:rsid w:val="00C76CEF"/>
    <w:rsid w:val="00C76FDC"/>
    <w:rsid w:val="00C77386"/>
    <w:rsid w:val="00C776D6"/>
    <w:rsid w:val="00C77747"/>
    <w:rsid w:val="00C77873"/>
    <w:rsid w:val="00C77903"/>
    <w:rsid w:val="00C77BFF"/>
    <w:rsid w:val="00C77FD4"/>
    <w:rsid w:val="00C80236"/>
    <w:rsid w:val="00C8051B"/>
    <w:rsid w:val="00C80BCB"/>
    <w:rsid w:val="00C80EDF"/>
    <w:rsid w:val="00C80F13"/>
    <w:rsid w:val="00C810D0"/>
    <w:rsid w:val="00C812A4"/>
    <w:rsid w:val="00C81458"/>
    <w:rsid w:val="00C81EEF"/>
    <w:rsid w:val="00C81F99"/>
    <w:rsid w:val="00C823B9"/>
    <w:rsid w:val="00C82493"/>
    <w:rsid w:val="00C8253E"/>
    <w:rsid w:val="00C82862"/>
    <w:rsid w:val="00C82865"/>
    <w:rsid w:val="00C82A4C"/>
    <w:rsid w:val="00C82A5A"/>
    <w:rsid w:val="00C82C5A"/>
    <w:rsid w:val="00C83043"/>
    <w:rsid w:val="00C830B2"/>
    <w:rsid w:val="00C832C5"/>
    <w:rsid w:val="00C833B1"/>
    <w:rsid w:val="00C8370C"/>
    <w:rsid w:val="00C837E7"/>
    <w:rsid w:val="00C83859"/>
    <w:rsid w:val="00C83966"/>
    <w:rsid w:val="00C83A28"/>
    <w:rsid w:val="00C83F27"/>
    <w:rsid w:val="00C84388"/>
    <w:rsid w:val="00C84C42"/>
    <w:rsid w:val="00C84C4B"/>
    <w:rsid w:val="00C852F6"/>
    <w:rsid w:val="00C8549D"/>
    <w:rsid w:val="00C859DC"/>
    <w:rsid w:val="00C85A93"/>
    <w:rsid w:val="00C8612B"/>
    <w:rsid w:val="00C8615F"/>
    <w:rsid w:val="00C863A8"/>
    <w:rsid w:val="00C86822"/>
    <w:rsid w:val="00C86C65"/>
    <w:rsid w:val="00C86CBF"/>
    <w:rsid w:val="00C86DDE"/>
    <w:rsid w:val="00C874D2"/>
    <w:rsid w:val="00C877BB"/>
    <w:rsid w:val="00C877C0"/>
    <w:rsid w:val="00C878BA"/>
    <w:rsid w:val="00C87D89"/>
    <w:rsid w:val="00C90046"/>
    <w:rsid w:val="00C90575"/>
    <w:rsid w:val="00C907BE"/>
    <w:rsid w:val="00C90EF7"/>
    <w:rsid w:val="00C92131"/>
    <w:rsid w:val="00C92197"/>
    <w:rsid w:val="00C9222A"/>
    <w:rsid w:val="00C92939"/>
    <w:rsid w:val="00C92A44"/>
    <w:rsid w:val="00C92C85"/>
    <w:rsid w:val="00C931A8"/>
    <w:rsid w:val="00C9332E"/>
    <w:rsid w:val="00C935ED"/>
    <w:rsid w:val="00C936E4"/>
    <w:rsid w:val="00C93AA8"/>
    <w:rsid w:val="00C93D7E"/>
    <w:rsid w:val="00C93DC8"/>
    <w:rsid w:val="00C93FAC"/>
    <w:rsid w:val="00C941EE"/>
    <w:rsid w:val="00C9425B"/>
    <w:rsid w:val="00C942F3"/>
    <w:rsid w:val="00C94366"/>
    <w:rsid w:val="00C94F0B"/>
    <w:rsid w:val="00C95151"/>
    <w:rsid w:val="00C951DB"/>
    <w:rsid w:val="00C95707"/>
    <w:rsid w:val="00C95767"/>
    <w:rsid w:val="00C95E35"/>
    <w:rsid w:val="00C96155"/>
    <w:rsid w:val="00C9615F"/>
    <w:rsid w:val="00C96857"/>
    <w:rsid w:val="00C9688D"/>
    <w:rsid w:val="00C971CF"/>
    <w:rsid w:val="00C97218"/>
    <w:rsid w:val="00C97729"/>
    <w:rsid w:val="00C97803"/>
    <w:rsid w:val="00C97CFE"/>
    <w:rsid w:val="00C97DFC"/>
    <w:rsid w:val="00CA0161"/>
    <w:rsid w:val="00CA0667"/>
    <w:rsid w:val="00CA0C20"/>
    <w:rsid w:val="00CA0D28"/>
    <w:rsid w:val="00CA128B"/>
    <w:rsid w:val="00CA12F0"/>
    <w:rsid w:val="00CA13A1"/>
    <w:rsid w:val="00CA1435"/>
    <w:rsid w:val="00CA1583"/>
    <w:rsid w:val="00CA15A9"/>
    <w:rsid w:val="00CA17B5"/>
    <w:rsid w:val="00CA1818"/>
    <w:rsid w:val="00CA190A"/>
    <w:rsid w:val="00CA1B2F"/>
    <w:rsid w:val="00CA1E58"/>
    <w:rsid w:val="00CA1F09"/>
    <w:rsid w:val="00CA27F0"/>
    <w:rsid w:val="00CA2965"/>
    <w:rsid w:val="00CA2A11"/>
    <w:rsid w:val="00CA2A3C"/>
    <w:rsid w:val="00CA2C01"/>
    <w:rsid w:val="00CA2FCA"/>
    <w:rsid w:val="00CA3224"/>
    <w:rsid w:val="00CA3C73"/>
    <w:rsid w:val="00CA45CA"/>
    <w:rsid w:val="00CA4A4C"/>
    <w:rsid w:val="00CA4E99"/>
    <w:rsid w:val="00CA5229"/>
    <w:rsid w:val="00CA53AE"/>
    <w:rsid w:val="00CA5456"/>
    <w:rsid w:val="00CA5650"/>
    <w:rsid w:val="00CA56ED"/>
    <w:rsid w:val="00CA5726"/>
    <w:rsid w:val="00CA57FE"/>
    <w:rsid w:val="00CA5A13"/>
    <w:rsid w:val="00CA5A6C"/>
    <w:rsid w:val="00CA61F7"/>
    <w:rsid w:val="00CA6238"/>
    <w:rsid w:val="00CA6283"/>
    <w:rsid w:val="00CA631C"/>
    <w:rsid w:val="00CA6BAA"/>
    <w:rsid w:val="00CA786B"/>
    <w:rsid w:val="00CA7E7F"/>
    <w:rsid w:val="00CB0BC8"/>
    <w:rsid w:val="00CB0D90"/>
    <w:rsid w:val="00CB0FE8"/>
    <w:rsid w:val="00CB1136"/>
    <w:rsid w:val="00CB1B9D"/>
    <w:rsid w:val="00CB1D01"/>
    <w:rsid w:val="00CB1D7A"/>
    <w:rsid w:val="00CB2229"/>
    <w:rsid w:val="00CB22C7"/>
    <w:rsid w:val="00CB22E3"/>
    <w:rsid w:val="00CB23ED"/>
    <w:rsid w:val="00CB2515"/>
    <w:rsid w:val="00CB25A0"/>
    <w:rsid w:val="00CB2A36"/>
    <w:rsid w:val="00CB2C97"/>
    <w:rsid w:val="00CB2DB0"/>
    <w:rsid w:val="00CB324B"/>
    <w:rsid w:val="00CB39B7"/>
    <w:rsid w:val="00CB41AF"/>
    <w:rsid w:val="00CB448B"/>
    <w:rsid w:val="00CB45F3"/>
    <w:rsid w:val="00CB4FAC"/>
    <w:rsid w:val="00CB50C1"/>
    <w:rsid w:val="00CB548B"/>
    <w:rsid w:val="00CB586C"/>
    <w:rsid w:val="00CB5EFF"/>
    <w:rsid w:val="00CB651C"/>
    <w:rsid w:val="00CB676C"/>
    <w:rsid w:val="00CB69E8"/>
    <w:rsid w:val="00CB6A12"/>
    <w:rsid w:val="00CB6B99"/>
    <w:rsid w:val="00CB6E43"/>
    <w:rsid w:val="00CB7434"/>
    <w:rsid w:val="00CB7866"/>
    <w:rsid w:val="00CB7A47"/>
    <w:rsid w:val="00CB7AF3"/>
    <w:rsid w:val="00CB7C77"/>
    <w:rsid w:val="00CB7DA9"/>
    <w:rsid w:val="00CC029D"/>
    <w:rsid w:val="00CC0752"/>
    <w:rsid w:val="00CC09B7"/>
    <w:rsid w:val="00CC09E7"/>
    <w:rsid w:val="00CC0CFB"/>
    <w:rsid w:val="00CC0D7D"/>
    <w:rsid w:val="00CC107D"/>
    <w:rsid w:val="00CC137F"/>
    <w:rsid w:val="00CC1394"/>
    <w:rsid w:val="00CC14CC"/>
    <w:rsid w:val="00CC1713"/>
    <w:rsid w:val="00CC17F5"/>
    <w:rsid w:val="00CC246F"/>
    <w:rsid w:val="00CC2931"/>
    <w:rsid w:val="00CC29D6"/>
    <w:rsid w:val="00CC2DEF"/>
    <w:rsid w:val="00CC33EE"/>
    <w:rsid w:val="00CC384F"/>
    <w:rsid w:val="00CC3A04"/>
    <w:rsid w:val="00CC3CA6"/>
    <w:rsid w:val="00CC3F04"/>
    <w:rsid w:val="00CC3F37"/>
    <w:rsid w:val="00CC4001"/>
    <w:rsid w:val="00CC41D6"/>
    <w:rsid w:val="00CC460D"/>
    <w:rsid w:val="00CC4995"/>
    <w:rsid w:val="00CC506C"/>
    <w:rsid w:val="00CC5316"/>
    <w:rsid w:val="00CC5700"/>
    <w:rsid w:val="00CC59E2"/>
    <w:rsid w:val="00CC5A12"/>
    <w:rsid w:val="00CC5A2B"/>
    <w:rsid w:val="00CC5A4D"/>
    <w:rsid w:val="00CC5E84"/>
    <w:rsid w:val="00CC616C"/>
    <w:rsid w:val="00CC7B68"/>
    <w:rsid w:val="00CD0035"/>
    <w:rsid w:val="00CD0899"/>
    <w:rsid w:val="00CD16AB"/>
    <w:rsid w:val="00CD1AD4"/>
    <w:rsid w:val="00CD1AF9"/>
    <w:rsid w:val="00CD1D5E"/>
    <w:rsid w:val="00CD2125"/>
    <w:rsid w:val="00CD227D"/>
    <w:rsid w:val="00CD247E"/>
    <w:rsid w:val="00CD24E7"/>
    <w:rsid w:val="00CD2AB3"/>
    <w:rsid w:val="00CD2FE7"/>
    <w:rsid w:val="00CD3040"/>
    <w:rsid w:val="00CD32A4"/>
    <w:rsid w:val="00CD36BA"/>
    <w:rsid w:val="00CD3717"/>
    <w:rsid w:val="00CD38F1"/>
    <w:rsid w:val="00CD39D8"/>
    <w:rsid w:val="00CD3D76"/>
    <w:rsid w:val="00CD4346"/>
    <w:rsid w:val="00CD4527"/>
    <w:rsid w:val="00CD460D"/>
    <w:rsid w:val="00CD4A15"/>
    <w:rsid w:val="00CD4BD3"/>
    <w:rsid w:val="00CD4C9A"/>
    <w:rsid w:val="00CD53EB"/>
    <w:rsid w:val="00CD5825"/>
    <w:rsid w:val="00CD5AA1"/>
    <w:rsid w:val="00CD6265"/>
    <w:rsid w:val="00CD62EF"/>
    <w:rsid w:val="00CD64A8"/>
    <w:rsid w:val="00CD6593"/>
    <w:rsid w:val="00CD670F"/>
    <w:rsid w:val="00CD6B0B"/>
    <w:rsid w:val="00CD6C02"/>
    <w:rsid w:val="00CD6C18"/>
    <w:rsid w:val="00CD6C2A"/>
    <w:rsid w:val="00CD6D11"/>
    <w:rsid w:val="00CD6E82"/>
    <w:rsid w:val="00CD70A7"/>
    <w:rsid w:val="00CD7156"/>
    <w:rsid w:val="00CD7161"/>
    <w:rsid w:val="00CD7BA5"/>
    <w:rsid w:val="00CD7DAF"/>
    <w:rsid w:val="00CE0197"/>
    <w:rsid w:val="00CE027F"/>
    <w:rsid w:val="00CE0946"/>
    <w:rsid w:val="00CE0C4B"/>
    <w:rsid w:val="00CE162A"/>
    <w:rsid w:val="00CE1F12"/>
    <w:rsid w:val="00CE2156"/>
    <w:rsid w:val="00CE21AC"/>
    <w:rsid w:val="00CE22CB"/>
    <w:rsid w:val="00CE26CD"/>
    <w:rsid w:val="00CE27B8"/>
    <w:rsid w:val="00CE2C45"/>
    <w:rsid w:val="00CE2DDE"/>
    <w:rsid w:val="00CE2E6E"/>
    <w:rsid w:val="00CE3288"/>
    <w:rsid w:val="00CE34CE"/>
    <w:rsid w:val="00CE4383"/>
    <w:rsid w:val="00CE4489"/>
    <w:rsid w:val="00CE45C3"/>
    <w:rsid w:val="00CE4AE0"/>
    <w:rsid w:val="00CE4F21"/>
    <w:rsid w:val="00CE53A2"/>
    <w:rsid w:val="00CE53CE"/>
    <w:rsid w:val="00CE578D"/>
    <w:rsid w:val="00CE5AB4"/>
    <w:rsid w:val="00CE685D"/>
    <w:rsid w:val="00CE6E8A"/>
    <w:rsid w:val="00CE6EC6"/>
    <w:rsid w:val="00CE7048"/>
    <w:rsid w:val="00CE78DF"/>
    <w:rsid w:val="00CE7D2A"/>
    <w:rsid w:val="00CE7E13"/>
    <w:rsid w:val="00CF0074"/>
    <w:rsid w:val="00CF030C"/>
    <w:rsid w:val="00CF077F"/>
    <w:rsid w:val="00CF09BF"/>
    <w:rsid w:val="00CF0D2F"/>
    <w:rsid w:val="00CF0DE4"/>
    <w:rsid w:val="00CF1000"/>
    <w:rsid w:val="00CF11E5"/>
    <w:rsid w:val="00CF124A"/>
    <w:rsid w:val="00CF16E9"/>
    <w:rsid w:val="00CF223A"/>
    <w:rsid w:val="00CF260A"/>
    <w:rsid w:val="00CF2773"/>
    <w:rsid w:val="00CF2A82"/>
    <w:rsid w:val="00CF3C65"/>
    <w:rsid w:val="00CF40AF"/>
    <w:rsid w:val="00CF456E"/>
    <w:rsid w:val="00CF46AB"/>
    <w:rsid w:val="00CF4A04"/>
    <w:rsid w:val="00CF5021"/>
    <w:rsid w:val="00CF52F1"/>
    <w:rsid w:val="00CF533B"/>
    <w:rsid w:val="00CF5447"/>
    <w:rsid w:val="00CF5AA8"/>
    <w:rsid w:val="00CF5C13"/>
    <w:rsid w:val="00CF6267"/>
    <w:rsid w:val="00CF656D"/>
    <w:rsid w:val="00CF6AB6"/>
    <w:rsid w:val="00CF6BFA"/>
    <w:rsid w:val="00CF7421"/>
    <w:rsid w:val="00CF7CAC"/>
    <w:rsid w:val="00CF7FDB"/>
    <w:rsid w:val="00D00033"/>
    <w:rsid w:val="00D00095"/>
    <w:rsid w:val="00D001B1"/>
    <w:rsid w:val="00D00445"/>
    <w:rsid w:val="00D006FC"/>
    <w:rsid w:val="00D00B2D"/>
    <w:rsid w:val="00D00E0A"/>
    <w:rsid w:val="00D014ED"/>
    <w:rsid w:val="00D01901"/>
    <w:rsid w:val="00D01D18"/>
    <w:rsid w:val="00D025C8"/>
    <w:rsid w:val="00D02BDA"/>
    <w:rsid w:val="00D02E5F"/>
    <w:rsid w:val="00D0363D"/>
    <w:rsid w:val="00D03708"/>
    <w:rsid w:val="00D03A93"/>
    <w:rsid w:val="00D03B45"/>
    <w:rsid w:val="00D03C85"/>
    <w:rsid w:val="00D03C95"/>
    <w:rsid w:val="00D03DCA"/>
    <w:rsid w:val="00D044D6"/>
    <w:rsid w:val="00D04755"/>
    <w:rsid w:val="00D04B5F"/>
    <w:rsid w:val="00D04E3F"/>
    <w:rsid w:val="00D04F43"/>
    <w:rsid w:val="00D05208"/>
    <w:rsid w:val="00D05525"/>
    <w:rsid w:val="00D05994"/>
    <w:rsid w:val="00D05E41"/>
    <w:rsid w:val="00D06060"/>
    <w:rsid w:val="00D06074"/>
    <w:rsid w:val="00D06DF2"/>
    <w:rsid w:val="00D06F29"/>
    <w:rsid w:val="00D0716D"/>
    <w:rsid w:val="00D07587"/>
    <w:rsid w:val="00D07833"/>
    <w:rsid w:val="00D078AF"/>
    <w:rsid w:val="00D07C90"/>
    <w:rsid w:val="00D07E1B"/>
    <w:rsid w:val="00D07F50"/>
    <w:rsid w:val="00D1018A"/>
    <w:rsid w:val="00D10225"/>
    <w:rsid w:val="00D1031C"/>
    <w:rsid w:val="00D10324"/>
    <w:rsid w:val="00D10552"/>
    <w:rsid w:val="00D10971"/>
    <w:rsid w:val="00D10E9D"/>
    <w:rsid w:val="00D1119D"/>
    <w:rsid w:val="00D11249"/>
    <w:rsid w:val="00D113DE"/>
    <w:rsid w:val="00D116B3"/>
    <w:rsid w:val="00D1182D"/>
    <w:rsid w:val="00D11A30"/>
    <w:rsid w:val="00D11B71"/>
    <w:rsid w:val="00D11BA6"/>
    <w:rsid w:val="00D126AA"/>
    <w:rsid w:val="00D12909"/>
    <w:rsid w:val="00D129B2"/>
    <w:rsid w:val="00D12E90"/>
    <w:rsid w:val="00D131B2"/>
    <w:rsid w:val="00D1349E"/>
    <w:rsid w:val="00D13660"/>
    <w:rsid w:val="00D13B15"/>
    <w:rsid w:val="00D14022"/>
    <w:rsid w:val="00D1406D"/>
    <w:rsid w:val="00D14867"/>
    <w:rsid w:val="00D14891"/>
    <w:rsid w:val="00D148DD"/>
    <w:rsid w:val="00D14A6B"/>
    <w:rsid w:val="00D14E2C"/>
    <w:rsid w:val="00D14F51"/>
    <w:rsid w:val="00D154D0"/>
    <w:rsid w:val="00D156B7"/>
    <w:rsid w:val="00D15959"/>
    <w:rsid w:val="00D1598F"/>
    <w:rsid w:val="00D15B67"/>
    <w:rsid w:val="00D15F1D"/>
    <w:rsid w:val="00D16214"/>
    <w:rsid w:val="00D164AE"/>
    <w:rsid w:val="00D16559"/>
    <w:rsid w:val="00D169D7"/>
    <w:rsid w:val="00D16E0A"/>
    <w:rsid w:val="00D173EA"/>
    <w:rsid w:val="00D175B1"/>
    <w:rsid w:val="00D178D1"/>
    <w:rsid w:val="00D20024"/>
    <w:rsid w:val="00D2013B"/>
    <w:rsid w:val="00D2018E"/>
    <w:rsid w:val="00D20301"/>
    <w:rsid w:val="00D2055A"/>
    <w:rsid w:val="00D20573"/>
    <w:rsid w:val="00D20BC4"/>
    <w:rsid w:val="00D20E5D"/>
    <w:rsid w:val="00D20FAB"/>
    <w:rsid w:val="00D21058"/>
    <w:rsid w:val="00D212CE"/>
    <w:rsid w:val="00D21E01"/>
    <w:rsid w:val="00D21F65"/>
    <w:rsid w:val="00D2209B"/>
    <w:rsid w:val="00D22A12"/>
    <w:rsid w:val="00D22DB6"/>
    <w:rsid w:val="00D231BE"/>
    <w:rsid w:val="00D23711"/>
    <w:rsid w:val="00D2373A"/>
    <w:rsid w:val="00D23BDB"/>
    <w:rsid w:val="00D23F6A"/>
    <w:rsid w:val="00D24022"/>
    <w:rsid w:val="00D24313"/>
    <w:rsid w:val="00D24A46"/>
    <w:rsid w:val="00D24A88"/>
    <w:rsid w:val="00D24ADB"/>
    <w:rsid w:val="00D24DBE"/>
    <w:rsid w:val="00D24DD0"/>
    <w:rsid w:val="00D25379"/>
    <w:rsid w:val="00D25A55"/>
    <w:rsid w:val="00D25E3E"/>
    <w:rsid w:val="00D26477"/>
    <w:rsid w:val="00D264B5"/>
    <w:rsid w:val="00D26664"/>
    <w:rsid w:val="00D2674A"/>
    <w:rsid w:val="00D26B53"/>
    <w:rsid w:val="00D26BC3"/>
    <w:rsid w:val="00D26DC4"/>
    <w:rsid w:val="00D272CA"/>
    <w:rsid w:val="00D27607"/>
    <w:rsid w:val="00D27992"/>
    <w:rsid w:val="00D27A24"/>
    <w:rsid w:val="00D27C88"/>
    <w:rsid w:val="00D27D84"/>
    <w:rsid w:val="00D30817"/>
    <w:rsid w:val="00D30AF2"/>
    <w:rsid w:val="00D30E26"/>
    <w:rsid w:val="00D30EC6"/>
    <w:rsid w:val="00D30F7B"/>
    <w:rsid w:val="00D31300"/>
    <w:rsid w:val="00D31A55"/>
    <w:rsid w:val="00D32746"/>
    <w:rsid w:val="00D329C5"/>
    <w:rsid w:val="00D32A7F"/>
    <w:rsid w:val="00D33582"/>
    <w:rsid w:val="00D33894"/>
    <w:rsid w:val="00D339EA"/>
    <w:rsid w:val="00D33B14"/>
    <w:rsid w:val="00D33BC3"/>
    <w:rsid w:val="00D33E62"/>
    <w:rsid w:val="00D33FF5"/>
    <w:rsid w:val="00D34969"/>
    <w:rsid w:val="00D34C9A"/>
    <w:rsid w:val="00D34ED7"/>
    <w:rsid w:val="00D34FE2"/>
    <w:rsid w:val="00D35509"/>
    <w:rsid w:val="00D3579E"/>
    <w:rsid w:val="00D36043"/>
    <w:rsid w:val="00D36246"/>
    <w:rsid w:val="00D365AE"/>
    <w:rsid w:val="00D3665C"/>
    <w:rsid w:val="00D3694E"/>
    <w:rsid w:val="00D369FE"/>
    <w:rsid w:val="00D36A32"/>
    <w:rsid w:val="00D36DFB"/>
    <w:rsid w:val="00D36F10"/>
    <w:rsid w:val="00D37498"/>
    <w:rsid w:val="00D3760B"/>
    <w:rsid w:val="00D37A49"/>
    <w:rsid w:val="00D402FF"/>
    <w:rsid w:val="00D40381"/>
    <w:rsid w:val="00D407F0"/>
    <w:rsid w:val="00D40C5F"/>
    <w:rsid w:val="00D40DBE"/>
    <w:rsid w:val="00D40FBF"/>
    <w:rsid w:val="00D41153"/>
    <w:rsid w:val="00D41587"/>
    <w:rsid w:val="00D41790"/>
    <w:rsid w:val="00D418CB"/>
    <w:rsid w:val="00D41C90"/>
    <w:rsid w:val="00D41CF6"/>
    <w:rsid w:val="00D42707"/>
    <w:rsid w:val="00D4320E"/>
    <w:rsid w:val="00D434D2"/>
    <w:rsid w:val="00D438EA"/>
    <w:rsid w:val="00D43AE9"/>
    <w:rsid w:val="00D43AFE"/>
    <w:rsid w:val="00D4432F"/>
    <w:rsid w:val="00D44856"/>
    <w:rsid w:val="00D449EC"/>
    <w:rsid w:val="00D44DC6"/>
    <w:rsid w:val="00D44F88"/>
    <w:rsid w:val="00D45BA9"/>
    <w:rsid w:val="00D45C71"/>
    <w:rsid w:val="00D4645C"/>
    <w:rsid w:val="00D46B85"/>
    <w:rsid w:val="00D46BE9"/>
    <w:rsid w:val="00D46E56"/>
    <w:rsid w:val="00D46F88"/>
    <w:rsid w:val="00D46FEE"/>
    <w:rsid w:val="00D47118"/>
    <w:rsid w:val="00D47C2C"/>
    <w:rsid w:val="00D50018"/>
    <w:rsid w:val="00D50729"/>
    <w:rsid w:val="00D50BF5"/>
    <w:rsid w:val="00D51428"/>
    <w:rsid w:val="00D51763"/>
    <w:rsid w:val="00D51E5E"/>
    <w:rsid w:val="00D523E1"/>
    <w:rsid w:val="00D5312D"/>
    <w:rsid w:val="00D537F1"/>
    <w:rsid w:val="00D539EF"/>
    <w:rsid w:val="00D53CC9"/>
    <w:rsid w:val="00D53D35"/>
    <w:rsid w:val="00D53D67"/>
    <w:rsid w:val="00D53E5E"/>
    <w:rsid w:val="00D53EEA"/>
    <w:rsid w:val="00D54ADB"/>
    <w:rsid w:val="00D54C94"/>
    <w:rsid w:val="00D54D16"/>
    <w:rsid w:val="00D550FD"/>
    <w:rsid w:val="00D5530D"/>
    <w:rsid w:val="00D5532D"/>
    <w:rsid w:val="00D55902"/>
    <w:rsid w:val="00D55AED"/>
    <w:rsid w:val="00D55E8A"/>
    <w:rsid w:val="00D55F86"/>
    <w:rsid w:val="00D56561"/>
    <w:rsid w:val="00D5662D"/>
    <w:rsid w:val="00D567A0"/>
    <w:rsid w:val="00D568DC"/>
    <w:rsid w:val="00D56C15"/>
    <w:rsid w:val="00D56CA4"/>
    <w:rsid w:val="00D56E3B"/>
    <w:rsid w:val="00D571BC"/>
    <w:rsid w:val="00D5759A"/>
    <w:rsid w:val="00D57914"/>
    <w:rsid w:val="00D579BD"/>
    <w:rsid w:val="00D57E79"/>
    <w:rsid w:val="00D6018A"/>
    <w:rsid w:val="00D601FC"/>
    <w:rsid w:val="00D602D2"/>
    <w:rsid w:val="00D602E4"/>
    <w:rsid w:val="00D6053A"/>
    <w:rsid w:val="00D60719"/>
    <w:rsid w:val="00D60861"/>
    <w:rsid w:val="00D60EE4"/>
    <w:rsid w:val="00D61554"/>
    <w:rsid w:val="00D619BD"/>
    <w:rsid w:val="00D62000"/>
    <w:rsid w:val="00D6231A"/>
    <w:rsid w:val="00D623C3"/>
    <w:rsid w:val="00D6249A"/>
    <w:rsid w:val="00D624DC"/>
    <w:rsid w:val="00D63032"/>
    <w:rsid w:val="00D6330F"/>
    <w:rsid w:val="00D63CAE"/>
    <w:rsid w:val="00D63DC6"/>
    <w:rsid w:val="00D63FE9"/>
    <w:rsid w:val="00D64172"/>
    <w:rsid w:val="00D64378"/>
    <w:rsid w:val="00D6442C"/>
    <w:rsid w:val="00D6477D"/>
    <w:rsid w:val="00D64AF0"/>
    <w:rsid w:val="00D64C96"/>
    <w:rsid w:val="00D64D59"/>
    <w:rsid w:val="00D64E25"/>
    <w:rsid w:val="00D65149"/>
    <w:rsid w:val="00D65302"/>
    <w:rsid w:val="00D6532A"/>
    <w:rsid w:val="00D65511"/>
    <w:rsid w:val="00D65B6C"/>
    <w:rsid w:val="00D65D4B"/>
    <w:rsid w:val="00D65F0C"/>
    <w:rsid w:val="00D6603F"/>
    <w:rsid w:val="00D66535"/>
    <w:rsid w:val="00D6667D"/>
    <w:rsid w:val="00D667C2"/>
    <w:rsid w:val="00D67112"/>
    <w:rsid w:val="00D67326"/>
    <w:rsid w:val="00D67D93"/>
    <w:rsid w:val="00D67ECD"/>
    <w:rsid w:val="00D67FCF"/>
    <w:rsid w:val="00D70889"/>
    <w:rsid w:val="00D716F5"/>
    <w:rsid w:val="00D7181D"/>
    <w:rsid w:val="00D71A32"/>
    <w:rsid w:val="00D71F4D"/>
    <w:rsid w:val="00D71FDA"/>
    <w:rsid w:val="00D72034"/>
    <w:rsid w:val="00D723A6"/>
    <w:rsid w:val="00D723BE"/>
    <w:rsid w:val="00D72755"/>
    <w:rsid w:val="00D72B4B"/>
    <w:rsid w:val="00D72D51"/>
    <w:rsid w:val="00D735CC"/>
    <w:rsid w:val="00D7360D"/>
    <w:rsid w:val="00D737B0"/>
    <w:rsid w:val="00D7384C"/>
    <w:rsid w:val="00D73D5A"/>
    <w:rsid w:val="00D74411"/>
    <w:rsid w:val="00D74547"/>
    <w:rsid w:val="00D746C8"/>
    <w:rsid w:val="00D7476A"/>
    <w:rsid w:val="00D74D30"/>
    <w:rsid w:val="00D74E60"/>
    <w:rsid w:val="00D74E8E"/>
    <w:rsid w:val="00D74E8F"/>
    <w:rsid w:val="00D74FA9"/>
    <w:rsid w:val="00D7536B"/>
    <w:rsid w:val="00D757B2"/>
    <w:rsid w:val="00D759FD"/>
    <w:rsid w:val="00D75A4F"/>
    <w:rsid w:val="00D76D42"/>
    <w:rsid w:val="00D7715D"/>
    <w:rsid w:val="00D778A3"/>
    <w:rsid w:val="00D77BD0"/>
    <w:rsid w:val="00D806D2"/>
    <w:rsid w:val="00D80A0B"/>
    <w:rsid w:val="00D80C53"/>
    <w:rsid w:val="00D80E91"/>
    <w:rsid w:val="00D81E4E"/>
    <w:rsid w:val="00D822A0"/>
    <w:rsid w:val="00D827F9"/>
    <w:rsid w:val="00D8295B"/>
    <w:rsid w:val="00D82C45"/>
    <w:rsid w:val="00D82C68"/>
    <w:rsid w:val="00D82C6A"/>
    <w:rsid w:val="00D82D7A"/>
    <w:rsid w:val="00D82DD9"/>
    <w:rsid w:val="00D82EC0"/>
    <w:rsid w:val="00D83202"/>
    <w:rsid w:val="00D834C8"/>
    <w:rsid w:val="00D8363A"/>
    <w:rsid w:val="00D83996"/>
    <w:rsid w:val="00D84026"/>
    <w:rsid w:val="00D842D5"/>
    <w:rsid w:val="00D84307"/>
    <w:rsid w:val="00D84568"/>
    <w:rsid w:val="00D84A93"/>
    <w:rsid w:val="00D84E25"/>
    <w:rsid w:val="00D85540"/>
    <w:rsid w:val="00D859E7"/>
    <w:rsid w:val="00D859F5"/>
    <w:rsid w:val="00D86808"/>
    <w:rsid w:val="00D86D03"/>
    <w:rsid w:val="00D86D41"/>
    <w:rsid w:val="00D86D85"/>
    <w:rsid w:val="00D86EE7"/>
    <w:rsid w:val="00D870A4"/>
    <w:rsid w:val="00D87101"/>
    <w:rsid w:val="00D8711A"/>
    <w:rsid w:val="00D8758A"/>
    <w:rsid w:val="00D87707"/>
    <w:rsid w:val="00D87915"/>
    <w:rsid w:val="00D90504"/>
    <w:rsid w:val="00D90863"/>
    <w:rsid w:val="00D90D00"/>
    <w:rsid w:val="00D90E0B"/>
    <w:rsid w:val="00D9151B"/>
    <w:rsid w:val="00D9180B"/>
    <w:rsid w:val="00D91A64"/>
    <w:rsid w:val="00D92162"/>
    <w:rsid w:val="00D9296C"/>
    <w:rsid w:val="00D92A86"/>
    <w:rsid w:val="00D92BF5"/>
    <w:rsid w:val="00D93060"/>
    <w:rsid w:val="00D93299"/>
    <w:rsid w:val="00D932D1"/>
    <w:rsid w:val="00D93461"/>
    <w:rsid w:val="00D9354F"/>
    <w:rsid w:val="00D93576"/>
    <w:rsid w:val="00D9366D"/>
    <w:rsid w:val="00D937FF"/>
    <w:rsid w:val="00D93BC5"/>
    <w:rsid w:val="00D93C82"/>
    <w:rsid w:val="00D93EC2"/>
    <w:rsid w:val="00D9431A"/>
    <w:rsid w:val="00D94D22"/>
    <w:rsid w:val="00D94D78"/>
    <w:rsid w:val="00D95318"/>
    <w:rsid w:val="00D954C4"/>
    <w:rsid w:val="00D95927"/>
    <w:rsid w:val="00D95D3B"/>
    <w:rsid w:val="00D95DD3"/>
    <w:rsid w:val="00D9640F"/>
    <w:rsid w:val="00D965EE"/>
    <w:rsid w:val="00D968A8"/>
    <w:rsid w:val="00D96DB8"/>
    <w:rsid w:val="00D96FA1"/>
    <w:rsid w:val="00D971C5"/>
    <w:rsid w:val="00D971CA"/>
    <w:rsid w:val="00D97356"/>
    <w:rsid w:val="00D97705"/>
    <w:rsid w:val="00D97789"/>
    <w:rsid w:val="00D978B8"/>
    <w:rsid w:val="00D97AFB"/>
    <w:rsid w:val="00D97BB4"/>
    <w:rsid w:val="00D97C4A"/>
    <w:rsid w:val="00D97CE5"/>
    <w:rsid w:val="00D97D3A"/>
    <w:rsid w:val="00D97EA5"/>
    <w:rsid w:val="00DA02B3"/>
    <w:rsid w:val="00DA0706"/>
    <w:rsid w:val="00DA0BC5"/>
    <w:rsid w:val="00DA0D08"/>
    <w:rsid w:val="00DA0EC1"/>
    <w:rsid w:val="00DA1119"/>
    <w:rsid w:val="00DA1204"/>
    <w:rsid w:val="00DA1234"/>
    <w:rsid w:val="00DA12E4"/>
    <w:rsid w:val="00DA16AF"/>
    <w:rsid w:val="00DA189B"/>
    <w:rsid w:val="00DA2323"/>
    <w:rsid w:val="00DA26C1"/>
    <w:rsid w:val="00DA2791"/>
    <w:rsid w:val="00DA2A53"/>
    <w:rsid w:val="00DA2BCF"/>
    <w:rsid w:val="00DA2D0E"/>
    <w:rsid w:val="00DA3702"/>
    <w:rsid w:val="00DA39CB"/>
    <w:rsid w:val="00DA3B91"/>
    <w:rsid w:val="00DA4297"/>
    <w:rsid w:val="00DA430B"/>
    <w:rsid w:val="00DA4698"/>
    <w:rsid w:val="00DA4962"/>
    <w:rsid w:val="00DA4F2F"/>
    <w:rsid w:val="00DA513F"/>
    <w:rsid w:val="00DA5142"/>
    <w:rsid w:val="00DA527C"/>
    <w:rsid w:val="00DA55BE"/>
    <w:rsid w:val="00DA5649"/>
    <w:rsid w:val="00DA5CB9"/>
    <w:rsid w:val="00DA5CE4"/>
    <w:rsid w:val="00DA5D3B"/>
    <w:rsid w:val="00DA5EC3"/>
    <w:rsid w:val="00DA60FC"/>
    <w:rsid w:val="00DA6287"/>
    <w:rsid w:val="00DA65DD"/>
    <w:rsid w:val="00DA6620"/>
    <w:rsid w:val="00DA664E"/>
    <w:rsid w:val="00DA6EA3"/>
    <w:rsid w:val="00DA798C"/>
    <w:rsid w:val="00DA7AA7"/>
    <w:rsid w:val="00DA7ACB"/>
    <w:rsid w:val="00DA7BAA"/>
    <w:rsid w:val="00DA7D2E"/>
    <w:rsid w:val="00DA7F03"/>
    <w:rsid w:val="00DB0194"/>
    <w:rsid w:val="00DB0263"/>
    <w:rsid w:val="00DB08D2"/>
    <w:rsid w:val="00DB097B"/>
    <w:rsid w:val="00DB0A49"/>
    <w:rsid w:val="00DB0E4A"/>
    <w:rsid w:val="00DB124C"/>
    <w:rsid w:val="00DB1636"/>
    <w:rsid w:val="00DB1710"/>
    <w:rsid w:val="00DB2215"/>
    <w:rsid w:val="00DB2275"/>
    <w:rsid w:val="00DB230B"/>
    <w:rsid w:val="00DB2350"/>
    <w:rsid w:val="00DB25D4"/>
    <w:rsid w:val="00DB2622"/>
    <w:rsid w:val="00DB266A"/>
    <w:rsid w:val="00DB2901"/>
    <w:rsid w:val="00DB2E2E"/>
    <w:rsid w:val="00DB2EC3"/>
    <w:rsid w:val="00DB2EFD"/>
    <w:rsid w:val="00DB338D"/>
    <w:rsid w:val="00DB3506"/>
    <w:rsid w:val="00DB35F1"/>
    <w:rsid w:val="00DB39F9"/>
    <w:rsid w:val="00DB3B0E"/>
    <w:rsid w:val="00DB3B61"/>
    <w:rsid w:val="00DB3F2B"/>
    <w:rsid w:val="00DB54DA"/>
    <w:rsid w:val="00DB5A16"/>
    <w:rsid w:val="00DB6290"/>
    <w:rsid w:val="00DB64DE"/>
    <w:rsid w:val="00DB6E6E"/>
    <w:rsid w:val="00DB7028"/>
    <w:rsid w:val="00DB7791"/>
    <w:rsid w:val="00DB7852"/>
    <w:rsid w:val="00DB7B18"/>
    <w:rsid w:val="00DC052E"/>
    <w:rsid w:val="00DC0D6C"/>
    <w:rsid w:val="00DC0F13"/>
    <w:rsid w:val="00DC12E3"/>
    <w:rsid w:val="00DC15EA"/>
    <w:rsid w:val="00DC17AF"/>
    <w:rsid w:val="00DC18BC"/>
    <w:rsid w:val="00DC1D68"/>
    <w:rsid w:val="00DC1E6C"/>
    <w:rsid w:val="00DC1F6F"/>
    <w:rsid w:val="00DC25E4"/>
    <w:rsid w:val="00DC27D0"/>
    <w:rsid w:val="00DC2CA6"/>
    <w:rsid w:val="00DC2DD7"/>
    <w:rsid w:val="00DC3136"/>
    <w:rsid w:val="00DC334E"/>
    <w:rsid w:val="00DC370E"/>
    <w:rsid w:val="00DC3917"/>
    <w:rsid w:val="00DC3C40"/>
    <w:rsid w:val="00DC3FA6"/>
    <w:rsid w:val="00DC4365"/>
    <w:rsid w:val="00DC4562"/>
    <w:rsid w:val="00DC4934"/>
    <w:rsid w:val="00DC4E43"/>
    <w:rsid w:val="00DC4F79"/>
    <w:rsid w:val="00DC5081"/>
    <w:rsid w:val="00DC5836"/>
    <w:rsid w:val="00DC5987"/>
    <w:rsid w:val="00DC598D"/>
    <w:rsid w:val="00DC5A1D"/>
    <w:rsid w:val="00DC5C9D"/>
    <w:rsid w:val="00DC6127"/>
    <w:rsid w:val="00DC62D9"/>
    <w:rsid w:val="00DC679B"/>
    <w:rsid w:val="00DC68D4"/>
    <w:rsid w:val="00DC718B"/>
    <w:rsid w:val="00DC74C3"/>
    <w:rsid w:val="00DC76A0"/>
    <w:rsid w:val="00DC7728"/>
    <w:rsid w:val="00DC791D"/>
    <w:rsid w:val="00DC7A69"/>
    <w:rsid w:val="00DC7ADC"/>
    <w:rsid w:val="00DC7C37"/>
    <w:rsid w:val="00DD03C6"/>
    <w:rsid w:val="00DD0453"/>
    <w:rsid w:val="00DD063F"/>
    <w:rsid w:val="00DD0F98"/>
    <w:rsid w:val="00DD1009"/>
    <w:rsid w:val="00DD1090"/>
    <w:rsid w:val="00DD14ED"/>
    <w:rsid w:val="00DD23B1"/>
    <w:rsid w:val="00DD2479"/>
    <w:rsid w:val="00DD2EC8"/>
    <w:rsid w:val="00DD3237"/>
    <w:rsid w:val="00DD35AC"/>
    <w:rsid w:val="00DD38E3"/>
    <w:rsid w:val="00DD3AC6"/>
    <w:rsid w:val="00DD3C25"/>
    <w:rsid w:val="00DD428A"/>
    <w:rsid w:val="00DD436E"/>
    <w:rsid w:val="00DD455C"/>
    <w:rsid w:val="00DD47FA"/>
    <w:rsid w:val="00DD486F"/>
    <w:rsid w:val="00DD48D4"/>
    <w:rsid w:val="00DD4F39"/>
    <w:rsid w:val="00DD5000"/>
    <w:rsid w:val="00DD5179"/>
    <w:rsid w:val="00DD52E3"/>
    <w:rsid w:val="00DD55D4"/>
    <w:rsid w:val="00DD56A1"/>
    <w:rsid w:val="00DD57EE"/>
    <w:rsid w:val="00DD5C39"/>
    <w:rsid w:val="00DD5CA7"/>
    <w:rsid w:val="00DD5D53"/>
    <w:rsid w:val="00DD5DDC"/>
    <w:rsid w:val="00DD5F05"/>
    <w:rsid w:val="00DD67D5"/>
    <w:rsid w:val="00DD6913"/>
    <w:rsid w:val="00DD6CD3"/>
    <w:rsid w:val="00DD6FE2"/>
    <w:rsid w:val="00DD6FF4"/>
    <w:rsid w:val="00DD73CF"/>
    <w:rsid w:val="00DD76AE"/>
    <w:rsid w:val="00DD7A96"/>
    <w:rsid w:val="00DD7BA5"/>
    <w:rsid w:val="00DD7D22"/>
    <w:rsid w:val="00DD7F45"/>
    <w:rsid w:val="00DE0343"/>
    <w:rsid w:val="00DE053C"/>
    <w:rsid w:val="00DE07AD"/>
    <w:rsid w:val="00DE0AC2"/>
    <w:rsid w:val="00DE0BED"/>
    <w:rsid w:val="00DE13E9"/>
    <w:rsid w:val="00DE17F7"/>
    <w:rsid w:val="00DE184A"/>
    <w:rsid w:val="00DE18F2"/>
    <w:rsid w:val="00DE2630"/>
    <w:rsid w:val="00DE2EAD"/>
    <w:rsid w:val="00DE32F6"/>
    <w:rsid w:val="00DE3394"/>
    <w:rsid w:val="00DE3400"/>
    <w:rsid w:val="00DE3491"/>
    <w:rsid w:val="00DE37D8"/>
    <w:rsid w:val="00DE3ACF"/>
    <w:rsid w:val="00DE3C40"/>
    <w:rsid w:val="00DE3CB9"/>
    <w:rsid w:val="00DE4152"/>
    <w:rsid w:val="00DE4560"/>
    <w:rsid w:val="00DE465F"/>
    <w:rsid w:val="00DE489A"/>
    <w:rsid w:val="00DE4E19"/>
    <w:rsid w:val="00DE5375"/>
    <w:rsid w:val="00DE54F7"/>
    <w:rsid w:val="00DE5534"/>
    <w:rsid w:val="00DE578F"/>
    <w:rsid w:val="00DE5C34"/>
    <w:rsid w:val="00DE5C82"/>
    <w:rsid w:val="00DE5E22"/>
    <w:rsid w:val="00DE5F65"/>
    <w:rsid w:val="00DE627F"/>
    <w:rsid w:val="00DE6F79"/>
    <w:rsid w:val="00DE750D"/>
    <w:rsid w:val="00DE7648"/>
    <w:rsid w:val="00DE77FB"/>
    <w:rsid w:val="00DE7CC4"/>
    <w:rsid w:val="00DF00BE"/>
    <w:rsid w:val="00DF035F"/>
    <w:rsid w:val="00DF042C"/>
    <w:rsid w:val="00DF0A9F"/>
    <w:rsid w:val="00DF0B13"/>
    <w:rsid w:val="00DF0B6C"/>
    <w:rsid w:val="00DF10FA"/>
    <w:rsid w:val="00DF11D6"/>
    <w:rsid w:val="00DF138D"/>
    <w:rsid w:val="00DF159B"/>
    <w:rsid w:val="00DF15F7"/>
    <w:rsid w:val="00DF1C6A"/>
    <w:rsid w:val="00DF249C"/>
    <w:rsid w:val="00DF29A9"/>
    <w:rsid w:val="00DF2BCD"/>
    <w:rsid w:val="00DF2BE4"/>
    <w:rsid w:val="00DF3884"/>
    <w:rsid w:val="00DF40B3"/>
    <w:rsid w:val="00DF4E09"/>
    <w:rsid w:val="00DF570C"/>
    <w:rsid w:val="00DF573F"/>
    <w:rsid w:val="00DF58EE"/>
    <w:rsid w:val="00DF6045"/>
    <w:rsid w:val="00DF6428"/>
    <w:rsid w:val="00DF65A9"/>
    <w:rsid w:val="00DF667F"/>
    <w:rsid w:val="00DF6CC0"/>
    <w:rsid w:val="00DF6F76"/>
    <w:rsid w:val="00DF7589"/>
    <w:rsid w:val="00DF784A"/>
    <w:rsid w:val="00DF7899"/>
    <w:rsid w:val="00DF7CF1"/>
    <w:rsid w:val="00DF7DC7"/>
    <w:rsid w:val="00E00015"/>
    <w:rsid w:val="00E000A3"/>
    <w:rsid w:val="00E0048C"/>
    <w:rsid w:val="00E004FE"/>
    <w:rsid w:val="00E007C2"/>
    <w:rsid w:val="00E009AF"/>
    <w:rsid w:val="00E00D39"/>
    <w:rsid w:val="00E00E1C"/>
    <w:rsid w:val="00E01970"/>
    <w:rsid w:val="00E01AB3"/>
    <w:rsid w:val="00E01B16"/>
    <w:rsid w:val="00E01B31"/>
    <w:rsid w:val="00E01C4F"/>
    <w:rsid w:val="00E02225"/>
    <w:rsid w:val="00E02248"/>
    <w:rsid w:val="00E027E3"/>
    <w:rsid w:val="00E028C1"/>
    <w:rsid w:val="00E028F2"/>
    <w:rsid w:val="00E02A3E"/>
    <w:rsid w:val="00E02EF7"/>
    <w:rsid w:val="00E03667"/>
    <w:rsid w:val="00E037C2"/>
    <w:rsid w:val="00E03886"/>
    <w:rsid w:val="00E03D34"/>
    <w:rsid w:val="00E03DEA"/>
    <w:rsid w:val="00E04332"/>
    <w:rsid w:val="00E0474A"/>
    <w:rsid w:val="00E0480A"/>
    <w:rsid w:val="00E04B35"/>
    <w:rsid w:val="00E04BF0"/>
    <w:rsid w:val="00E04FE2"/>
    <w:rsid w:val="00E05806"/>
    <w:rsid w:val="00E05AB9"/>
    <w:rsid w:val="00E05B0F"/>
    <w:rsid w:val="00E05E3F"/>
    <w:rsid w:val="00E06000"/>
    <w:rsid w:val="00E061B2"/>
    <w:rsid w:val="00E0667F"/>
    <w:rsid w:val="00E06AEA"/>
    <w:rsid w:val="00E06B2E"/>
    <w:rsid w:val="00E06C89"/>
    <w:rsid w:val="00E07196"/>
    <w:rsid w:val="00E073D6"/>
    <w:rsid w:val="00E0785B"/>
    <w:rsid w:val="00E079E7"/>
    <w:rsid w:val="00E07A10"/>
    <w:rsid w:val="00E07A56"/>
    <w:rsid w:val="00E07D46"/>
    <w:rsid w:val="00E10741"/>
    <w:rsid w:val="00E108FF"/>
    <w:rsid w:val="00E10AAF"/>
    <w:rsid w:val="00E10C63"/>
    <w:rsid w:val="00E10D9F"/>
    <w:rsid w:val="00E10DA1"/>
    <w:rsid w:val="00E11046"/>
    <w:rsid w:val="00E11135"/>
    <w:rsid w:val="00E11186"/>
    <w:rsid w:val="00E11330"/>
    <w:rsid w:val="00E1166B"/>
    <w:rsid w:val="00E11AF0"/>
    <w:rsid w:val="00E11B82"/>
    <w:rsid w:val="00E11B9D"/>
    <w:rsid w:val="00E11D96"/>
    <w:rsid w:val="00E11EA9"/>
    <w:rsid w:val="00E1273F"/>
    <w:rsid w:val="00E12CFE"/>
    <w:rsid w:val="00E133B3"/>
    <w:rsid w:val="00E134FC"/>
    <w:rsid w:val="00E1383E"/>
    <w:rsid w:val="00E13BC3"/>
    <w:rsid w:val="00E13EED"/>
    <w:rsid w:val="00E146B6"/>
    <w:rsid w:val="00E148A4"/>
    <w:rsid w:val="00E14AAC"/>
    <w:rsid w:val="00E150FC"/>
    <w:rsid w:val="00E152C1"/>
    <w:rsid w:val="00E1541A"/>
    <w:rsid w:val="00E160F3"/>
    <w:rsid w:val="00E165C5"/>
    <w:rsid w:val="00E1675E"/>
    <w:rsid w:val="00E16877"/>
    <w:rsid w:val="00E16D81"/>
    <w:rsid w:val="00E16E5E"/>
    <w:rsid w:val="00E16EA0"/>
    <w:rsid w:val="00E16F52"/>
    <w:rsid w:val="00E172C3"/>
    <w:rsid w:val="00E178AC"/>
    <w:rsid w:val="00E1799F"/>
    <w:rsid w:val="00E17B4A"/>
    <w:rsid w:val="00E17B73"/>
    <w:rsid w:val="00E17B7A"/>
    <w:rsid w:val="00E17BDB"/>
    <w:rsid w:val="00E17C6C"/>
    <w:rsid w:val="00E202EB"/>
    <w:rsid w:val="00E2084F"/>
    <w:rsid w:val="00E2086A"/>
    <w:rsid w:val="00E20A05"/>
    <w:rsid w:val="00E20E6C"/>
    <w:rsid w:val="00E215B1"/>
    <w:rsid w:val="00E2186A"/>
    <w:rsid w:val="00E21E8D"/>
    <w:rsid w:val="00E2275A"/>
    <w:rsid w:val="00E22787"/>
    <w:rsid w:val="00E22A96"/>
    <w:rsid w:val="00E23174"/>
    <w:rsid w:val="00E23BF8"/>
    <w:rsid w:val="00E23CF3"/>
    <w:rsid w:val="00E23E0A"/>
    <w:rsid w:val="00E24284"/>
    <w:rsid w:val="00E243B6"/>
    <w:rsid w:val="00E24418"/>
    <w:rsid w:val="00E246A5"/>
    <w:rsid w:val="00E24966"/>
    <w:rsid w:val="00E24B60"/>
    <w:rsid w:val="00E24E63"/>
    <w:rsid w:val="00E2501A"/>
    <w:rsid w:val="00E250C8"/>
    <w:rsid w:val="00E2530C"/>
    <w:rsid w:val="00E2561F"/>
    <w:rsid w:val="00E26092"/>
    <w:rsid w:val="00E261E6"/>
    <w:rsid w:val="00E26429"/>
    <w:rsid w:val="00E26D2F"/>
    <w:rsid w:val="00E274EF"/>
    <w:rsid w:val="00E2780D"/>
    <w:rsid w:val="00E2787C"/>
    <w:rsid w:val="00E27906"/>
    <w:rsid w:val="00E27C3A"/>
    <w:rsid w:val="00E27EDC"/>
    <w:rsid w:val="00E3034A"/>
    <w:rsid w:val="00E30508"/>
    <w:rsid w:val="00E30550"/>
    <w:rsid w:val="00E3055C"/>
    <w:rsid w:val="00E30573"/>
    <w:rsid w:val="00E3060B"/>
    <w:rsid w:val="00E30705"/>
    <w:rsid w:val="00E31010"/>
    <w:rsid w:val="00E31096"/>
    <w:rsid w:val="00E312C1"/>
    <w:rsid w:val="00E318C1"/>
    <w:rsid w:val="00E31C38"/>
    <w:rsid w:val="00E3202F"/>
    <w:rsid w:val="00E3226A"/>
    <w:rsid w:val="00E326B5"/>
    <w:rsid w:val="00E3272B"/>
    <w:rsid w:val="00E32826"/>
    <w:rsid w:val="00E32892"/>
    <w:rsid w:val="00E32DE0"/>
    <w:rsid w:val="00E32F46"/>
    <w:rsid w:val="00E33458"/>
    <w:rsid w:val="00E338F7"/>
    <w:rsid w:val="00E339A9"/>
    <w:rsid w:val="00E33B60"/>
    <w:rsid w:val="00E34866"/>
    <w:rsid w:val="00E34B79"/>
    <w:rsid w:val="00E35118"/>
    <w:rsid w:val="00E3516C"/>
    <w:rsid w:val="00E3524E"/>
    <w:rsid w:val="00E35352"/>
    <w:rsid w:val="00E35967"/>
    <w:rsid w:val="00E35AAE"/>
    <w:rsid w:val="00E360A1"/>
    <w:rsid w:val="00E3618B"/>
    <w:rsid w:val="00E36392"/>
    <w:rsid w:val="00E36778"/>
    <w:rsid w:val="00E367F4"/>
    <w:rsid w:val="00E36853"/>
    <w:rsid w:val="00E36915"/>
    <w:rsid w:val="00E36B42"/>
    <w:rsid w:val="00E36C8E"/>
    <w:rsid w:val="00E36E99"/>
    <w:rsid w:val="00E3704B"/>
    <w:rsid w:val="00E3708D"/>
    <w:rsid w:val="00E37A90"/>
    <w:rsid w:val="00E4018E"/>
    <w:rsid w:val="00E40677"/>
    <w:rsid w:val="00E407DE"/>
    <w:rsid w:val="00E40CF6"/>
    <w:rsid w:val="00E40D1D"/>
    <w:rsid w:val="00E410C4"/>
    <w:rsid w:val="00E41189"/>
    <w:rsid w:val="00E416C3"/>
    <w:rsid w:val="00E41815"/>
    <w:rsid w:val="00E4194E"/>
    <w:rsid w:val="00E41BC7"/>
    <w:rsid w:val="00E41CA6"/>
    <w:rsid w:val="00E41E95"/>
    <w:rsid w:val="00E42134"/>
    <w:rsid w:val="00E4260C"/>
    <w:rsid w:val="00E4266C"/>
    <w:rsid w:val="00E42884"/>
    <w:rsid w:val="00E42907"/>
    <w:rsid w:val="00E42AD4"/>
    <w:rsid w:val="00E42AE0"/>
    <w:rsid w:val="00E43609"/>
    <w:rsid w:val="00E43690"/>
    <w:rsid w:val="00E4382B"/>
    <w:rsid w:val="00E43A28"/>
    <w:rsid w:val="00E43A86"/>
    <w:rsid w:val="00E43FC4"/>
    <w:rsid w:val="00E44359"/>
    <w:rsid w:val="00E44BF7"/>
    <w:rsid w:val="00E44D26"/>
    <w:rsid w:val="00E44EE6"/>
    <w:rsid w:val="00E4504F"/>
    <w:rsid w:val="00E450B7"/>
    <w:rsid w:val="00E450D5"/>
    <w:rsid w:val="00E45978"/>
    <w:rsid w:val="00E45E0D"/>
    <w:rsid w:val="00E45E78"/>
    <w:rsid w:val="00E45F46"/>
    <w:rsid w:val="00E46001"/>
    <w:rsid w:val="00E46058"/>
    <w:rsid w:val="00E4615F"/>
    <w:rsid w:val="00E462E6"/>
    <w:rsid w:val="00E466F4"/>
    <w:rsid w:val="00E467A0"/>
    <w:rsid w:val="00E467E8"/>
    <w:rsid w:val="00E46AB4"/>
    <w:rsid w:val="00E46F40"/>
    <w:rsid w:val="00E4719E"/>
    <w:rsid w:val="00E47285"/>
    <w:rsid w:val="00E47571"/>
    <w:rsid w:val="00E501C1"/>
    <w:rsid w:val="00E50386"/>
    <w:rsid w:val="00E50A01"/>
    <w:rsid w:val="00E50A22"/>
    <w:rsid w:val="00E50F03"/>
    <w:rsid w:val="00E51134"/>
    <w:rsid w:val="00E515FF"/>
    <w:rsid w:val="00E5209A"/>
    <w:rsid w:val="00E520A6"/>
    <w:rsid w:val="00E520AE"/>
    <w:rsid w:val="00E527F0"/>
    <w:rsid w:val="00E529AE"/>
    <w:rsid w:val="00E52C87"/>
    <w:rsid w:val="00E52CC2"/>
    <w:rsid w:val="00E52F5D"/>
    <w:rsid w:val="00E53111"/>
    <w:rsid w:val="00E531FC"/>
    <w:rsid w:val="00E53239"/>
    <w:rsid w:val="00E5339D"/>
    <w:rsid w:val="00E5345E"/>
    <w:rsid w:val="00E53A87"/>
    <w:rsid w:val="00E548E4"/>
    <w:rsid w:val="00E54C99"/>
    <w:rsid w:val="00E54CD5"/>
    <w:rsid w:val="00E54DF4"/>
    <w:rsid w:val="00E559B0"/>
    <w:rsid w:val="00E55BEE"/>
    <w:rsid w:val="00E55D47"/>
    <w:rsid w:val="00E562B7"/>
    <w:rsid w:val="00E56451"/>
    <w:rsid w:val="00E5646A"/>
    <w:rsid w:val="00E564B1"/>
    <w:rsid w:val="00E56C41"/>
    <w:rsid w:val="00E56C45"/>
    <w:rsid w:val="00E56E53"/>
    <w:rsid w:val="00E56F8D"/>
    <w:rsid w:val="00E579F7"/>
    <w:rsid w:val="00E57C81"/>
    <w:rsid w:val="00E57FE3"/>
    <w:rsid w:val="00E60352"/>
    <w:rsid w:val="00E6047A"/>
    <w:rsid w:val="00E60488"/>
    <w:rsid w:val="00E604BB"/>
    <w:rsid w:val="00E606E3"/>
    <w:rsid w:val="00E60743"/>
    <w:rsid w:val="00E609B8"/>
    <w:rsid w:val="00E610E7"/>
    <w:rsid w:val="00E614B1"/>
    <w:rsid w:val="00E616BD"/>
    <w:rsid w:val="00E61E3B"/>
    <w:rsid w:val="00E61F4D"/>
    <w:rsid w:val="00E625A3"/>
    <w:rsid w:val="00E62B8C"/>
    <w:rsid w:val="00E62BDE"/>
    <w:rsid w:val="00E62DEE"/>
    <w:rsid w:val="00E6322C"/>
    <w:rsid w:val="00E63520"/>
    <w:rsid w:val="00E63A3B"/>
    <w:rsid w:val="00E63B9B"/>
    <w:rsid w:val="00E63BEA"/>
    <w:rsid w:val="00E64147"/>
    <w:rsid w:val="00E641D6"/>
    <w:rsid w:val="00E6496F"/>
    <w:rsid w:val="00E64E0D"/>
    <w:rsid w:val="00E64F28"/>
    <w:rsid w:val="00E64F63"/>
    <w:rsid w:val="00E64F90"/>
    <w:rsid w:val="00E65346"/>
    <w:rsid w:val="00E6579F"/>
    <w:rsid w:val="00E658FC"/>
    <w:rsid w:val="00E65C5A"/>
    <w:rsid w:val="00E65EB9"/>
    <w:rsid w:val="00E6602E"/>
    <w:rsid w:val="00E6688F"/>
    <w:rsid w:val="00E66AF0"/>
    <w:rsid w:val="00E66D86"/>
    <w:rsid w:val="00E671EF"/>
    <w:rsid w:val="00E6752E"/>
    <w:rsid w:val="00E679EC"/>
    <w:rsid w:val="00E67BC5"/>
    <w:rsid w:val="00E70015"/>
    <w:rsid w:val="00E702F8"/>
    <w:rsid w:val="00E70879"/>
    <w:rsid w:val="00E70DF0"/>
    <w:rsid w:val="00E71166"/>
    <w:rsid w:val="00E71251"/>
    <w:rsid w:val="00E71335"/>
    <w:rsid w:val="00E71427"/>
    <w:rsid w:val="00E71769"/>
    <w:rsid w:val="00E71AE9"/>
    <w:rsid w:val="00E71DF3"/>
    <w:rsid w:val="00E725DC"/>
    <w:rsid w:val="00E72784"/>
    <w:rsid w:val="00E72835"/>
    <w:rsid w:val="00E73087"/>
    <w:rsid w:val="00E73110"/>
    <w:rsid w:val="00E73620"/>
    <w:rsid w:val="00E7374B"/>
    <w:rsid w:val="00E73A67"/>
    <w:rsid w:val="00E73D5B"/>
    <w:rsid w:val="00E74712"/>
    <w:rsid w:val="00E751B7"/>
    <w:rsid w:val="00E75257"/>
    <w:rsid w:val="00E757A1"/>
    <w:rsid w:val="00E757AC"/>
    <w:rsid w:val="00E75D95"/>
    <w:rsid w:val="00E75E04"/>
    <w:rsid w:val="00E75F47"/>
    <w:rsid w:val="00E760CB"/>
    <w:rsid w:val="00E76517"/>
    <w:rsid w:val="00E7663A"/>
    <w:rsid w:val="00E7696D"/>
    <w:rsid w:val="00E76A04"/>
    <w:rsid w:val="00E76A8B"/>
    <w:rsid w:val="00E7708D"/>
    <w:rsid w:val="00E777E5"/>
    <w:rsid w:val="00E77A1A"/>
    <w:rsid w:val="00E77BBE"/>
    <w:rsid w:val="00E77E19"/>
    <w:rsid w:val="00E77E62"/>
    <w:rsid w:val="00E80420"/>
    <w:rsid w:val="00E8063F"/>
    <w:rsid w:val="00E80B42"/>
    <w:rsid w:val="00E810FD"/>
    <w:rsid w:val="00E81340"/>
    <w:rsid w:val="00E819BF"/>
    <w:rsid w:val="00E81A57"/>
    <w:rsid w:val="00E81AEA"/>
    <w:rsid w:val="00E81C2C"/>
    <w:rsid w:val="00E81CCC"/>
    <w:rsid w:val="00E8218D"/>
    <w:rsid w:val="00E8219E"/>
    <w:rsid w:val="00E8273A"/>
    <w:rsid w:val="00E829FD"/>
    <w:rsid w:val="00E82DC3"/>
    <w:rsid w:val="00E8415F"/>
    <w:rsid w:val="00E84748"/>
    <w:rsid w:val="00E84A02"/>
    <w:rsid w:val="00E852EE"/>
    <w:rsid w:val="00E85477"/>
    <w:rsid w:val="00E85771"/>
    <w:rsid w:val="00E857CC"/>
    <w:rsid w:val="00E85A29"/>
    <w:rsid w:val="00E85D52"/>
    <w:rsid w:val="00E8624F"/>
    <w:rsid w:val="00E86659"/>
    <w:rsid w:val="00E86A2C"/>
    <w:rsid w:val="00E86B0F"/>
    <w:rsid w:val="00E86B6B"/>
    <w:rsid w:val="00E86FE5"/>
    <w:rsid w:val="00E86FF4"/>
    <w:rsid w:val="00E879B6"/>
    <w:rsid w:val="00E9016D"/>
    <w:rsid w:val="00E902C5"/>
    <w:rsid w:val="00E9113F"/>
    <w:rsid w:val="00E9144E"/>
    <w:rsid w:val="00E91460"/>
    <w:rsid w:val="00E916DA"/>
    <w:rsid w:val="00E91824"/>
    <w:rsid w:val="00E91FFA"/>
    <w:rsid w:val="00E926AC"/>
    <w:rsid w:val="00E926BB"/>
    <w:rsid w:val="00E9271A"/>
    <w:rsid w:val="00E92775"/>
    <w:rsid w:val="00E93375"/>
    <w:rsid w:val="00E938BF"/>
    <w:rsid w:val="00E93E5D"/>
    <w:rsid w:val="00E94052"/>
    <w:rsid w:val="00E94172"/>
    <w:rsid w:val="00E94603"/>
    <w:rsid w:val="00E94C6F"/>
    <w:rsid w:val="00E95722"/>
    <w:rsid w:val="00E957C0"/>
    <w:rsid w:val="00E95DCF"/>
    <w:rsid w:val="00E967D7"/>
    <w:rsid w:val="00E96A62"/>
    <w:rsid w:val="00E96BA4"/>
    <w:rsid w:val="00E96CEA"/>
    <w:rsid w:val="00E975CF"/>
    <w:rsid w:val="00E979E3"/>
    <w:rsid w:val="00E97A07"/>
    <w:rsid w:val="00E97D29"/>
    <w:rsid w:val="00EA0188"/>
    <w:rsid w:val="00EA01E9"/>
    <w:rsid w:val="00EA027A"/>
    <w:rsid w:val="00EA02CB"/>
    <w:rsid w:val="00EA0959"/>
    <w:rsid w:val="00EA1176"/>
    <w:rsid w:val="00EA125D"/>
    <w:rsid w:val="00EA1569"/>
    <w:rsid w:val="00EA15CB"/>
    <w:rsid w:val="00EA1D52"/>
    <w:rsid w:val="00EA1F27"/>
    <w:rsid w:val="00EA1FBF"/>
    <w:rsid w:val="00EA228F"/>
    <w:rsid w:val="00EA24F8"/>
    <w:rsid w:val="00EA2578"/>
    <w:rsid w:val="00EA26E7"/>
    <w:rsid w:val="00EA2769"/>
    <w:rsid w:val="00EA2944"/>
    <w:rsid w:val="00EA2CF0"/>
    <w:rsid w:val="00EA322E"/>
    <w:rsid w:val="00EA3499"/>
    <w:rsid w:val="00EA3D32"/>
    <w:rsid w:val="00EA42A8"/>
    <w:rsid w:val="00EA457C"/>
    <w:rsid w:val="00EA4646"/>
    <w:rsid w:val="00EA53AC"/>
    <w:rsid w:val="00EA577F"/>
    <w:rsid w:val="00EA581A"/>
    <w:rsid w:val="00EA58D0"/>
    <w:rsid w:val="00EA5967"/>
    <w:rsid w:val="00EA5E4A"/>
    <w:rsid w:val="00EA61C8"/>
    <w:rsid w:val="00EA6399"/>
    <w:rsid w:val="00EA63FA"/>
    <w:rsid w:val="00EA6950"/>
    <w:rsid w:val="00EA6AAE"/>
    <w:rsid w:val="00EA6DED"/>
    <w:rsid w:val="00EA6EDD"/>
    <w:rsid w:val="00EA7042"/>
    <w:rsid w:val="00EA72A3"/>
    <w:rsid w:val="00EA7CA5"/>
    <w:rsid w:val="00EA7F3A"/>
    <w:rsid w:val="00EB0072"/>
    <w:rsid w:val="00EB0867"/>
    <w:rsid w:val="00EB10CC"/>
    <w:rsid w:val="00EB1244"/>
    <w:rsid w:val="00EB16BF"/>
    <w:rsid w:val="00EB1AD4"/>
    <w:rsid w:val="00EB28B4"/>
    <w:rsid w:val="00EB2BE9"/>
    <w:rsid w:val="00EB2ECE"/>
    <w:rsid w:val="00EB3023"/>
    <w:rsid w:val="00EB305D"/>
    <w:rsid w:val="00EB327F"/>
    <w:rsid w:val="00EB32B1"/>
    <w:rsid w:val="00EB3363"/>
    <w:rsid w:val="00EB33E4"/>
    <w:rsid w:val="00EB3844"/>
    <w:rsid w:val="00EB3A97"/>
    <w:rsid w:val="00EB3C18"/>
    <w:rsid w:val="00EB3C2E"/>
    <w:rsid w:val="00EB3C3C"/>
    <w:rsid w:val="00EB40A1"/>
    <w:rsid w:val="00EB41E2"/>
    <w:rsid w:val="00EB4417"/>
    <w:rsid w:val="00EB473E"/>
    <w:rsid w:val="00EB489B"/>
    <w:rsid w:val="00EB4D4A"/>
    <w:rsid w:val="00EB4DA4"/>
    <w:rsid w:val="00EB531C"/>
    <w:rsid w:val="00EB5396"/>
    <w:rsid w:val="00EB5635"/>
    <w:rsid w:val="00EB58AA"/>
    <w:rsid w:val="00EB5920"/>
    <w:rsid w:val="00EB61AA"/>
    <w:rsid w:val="00EB6368"/>
    <w:rsid w:val="00EB6380"/>
    <w:rsid w:val="00EB6968"/>
    <w:rsid w:val="00EB69FA"/>
    <w:rsid w:val="00EB6F5D"/>
    <w:rsid w:val="00EB7027"/>
    <w:rsid w:val="00EB7236"/>
    <w:rsid w:val="00EB7540"/>
    <w:rsid w:val="00EB76E1"/>
    <w:rsid w:val="00EC03CB"/>
    <w:rsid w:val="00EC041D"/>
    <w:rsid w:val="00EC0491"/>
    <w:rsid w:val="00EC04B9"/>
    <w:rsid w:val="00EC0A48"/>
    <w:rsid w:val="00EC0F41"/>
    <w:rsid w:val="00EC100F"/>
    <w:rsid w:val="00EC11AB"/>
    <w:rsid w:val="00EC15B6"/>
    <w:rsid w:val="00EC18DC"/>
    <w:rsid w:val="00EC1C31"/>
    <w:rsid w:val="00EC1E3B"/>
    <w:rsid w:val="00EC1F07"/>
    <w:rsid w:val="00EC2391"/>
    <w:rsid w:val="00EC2392"/>
    <w:rsid w:val="00EC244D"/>
    <w:rsid w:val="00EC316A"/>
    <w:rsid w:val="00EC3288"/>
    <w:rsid w:val="00EC35B4"/>
    <w:rsid w:val="00EC365D"/>
    <w:rsid w:val="00EC387F"/>
    <w:rsid w:val="00EC3E6C"/>
    <w:rsid w:val="00EC413A"/>
    <w:rsid w:val="00EC47F9"/>
    <w:rsid w:val="00EC4DEB"/>
    <w:rsid w:val="00EC4FE5"/>
    <w:rsid w:val="00EC5223"/>
    <w:rsid w:val="00EC54B2"/>
    <w:rsid w:val="00EC56CA"/>
    <w:rsid w:val="00EC592A"/>
    <w:rsid w:val="00EC5D35"/>
    <w:rsid w:val="00EC5D63"/>
    <w:rsid w:val="00EC5EEB"/>
    <w:rsid w:val="00EC6099"/>
    <w:rsid w:val="00EC6151"/>
    <w:rsid w:val="00EC6237"/>
    <w:rsid w:val="00EC646E"/>
    <w:rsid w:val="00EC6C06"/>
    <w:rsid w:val="00EC6CAB"/>
    <w:rsid w:val="00EC6DCE"/>
    <w:rsid w:val="00EC6F13"/>
    <w:rsid w:val="00EC6FB6"/>
    <w:rsid w:val="00EC6FFE"/>
    <w:rsid w:val="00EC7185"/>
    <w:rsid w:val="00EC7583"/>
    <w:rsid w:val="00EC7730"/>
    <w:rsid w:val="00EC77A8"/>
    <w:rsid w:val="00EC797D"/>
    <w:rsid w:val="00ED00C4"/>
    <w:rsid w:val="00ED00CC"/>
    <w:rsid w:val="00ED037B"/>
    <w:rsid w:val="00ED03ED"/>
    <w:rsid w:val="00ED0979"/>
    <w:rsid w:val="00ED0A79"/>
    <w:rsid w:val="00ED186E"/>
    <w:rsid w:val="00ED1AF6"/>
    <w:rsid w:val="00ED1B4C"/>
    <w:rsid w:val="00ED1F19"/>
    <w:rsid w:val="00ED24C3"/>
    <w:rsid w:val="00ED25D6"/>
    <w:rsid w:val="00ED2A3E"/>
    <w:rsid w:val="00ED33B2"/>
    <w:rsid w:val="00ED3517"/>
    <w:rsid w:val="00ED3644"/>
    <w:rsid w:val="00ED3786"/>
    <w:rsid w:val="00ED3A7F"/>
    <w:rsid w:val="00ED43E9"/>
    <w:rsid w:val="00ED45CE"/>
    <w:rsid w:val="00ED4781"/>
    <w:rsid w:val="00ED48E7"/>
    <w:rsid w:val="00ED4D82"/>
    <w:rsid w:val="00ED5190"/>
    <w:rsid w:val="00ED5877"/>
    <w:rsid w:val="00ED595E"/>
    <w:rsid w:val="00ED5B4E"/>
    <w:rsid w:val="00ED5D1A"/>
    <w:rsid w:val="00ED5E46"/>
    <w:rsid w:val="00ED5EFA"/>
    <w:rsid w:val="00ED5F3D"/>
    <w:rsid w:val="00ED5F7F"/>
    <w:rsid w:val="00ED6070"/>
    <w:rsid w:val="00ED61EF"/>
    <w:rsid w:val="00ED661D"/>
    <w:rsid w:val="00ED6ADC"/>
    <w:rsid w:val="00ED6D13"/>
    <w:rsid w:val="00ED6DBA"/>
    <w:rsid w:val="00ED6E09"/>
    <w:rsid w:val="00ED7303"/>
    <w:rsid w:val="00ED76A2"/>
    <w:rsid w:val="00ED77D4"/>
    <w:rsid w:val="00EE07EB"/>
    <w:rsid w:val="00EE0870"/>
    <w:rsid w:val="00EE08D7"/>
    <w:rsid w:val="00EE0BAC"/>
    <w:rsid w:val="00EE0EE9"/>
    <w:rsid w:val="00EE1020"/>
    <w:rsid w:val="00EE1538"/>
    <w:rsid w:val="00EE1A39"/>
    <w:rsid w:val="00EE1F16"/>
    <w:rsid w:val="00EE20DC"/>
    <w:rsid w:val="00EE244C"/>
    <w:rsid w:val="00EE25DA"/>
    <w:rsid w:val="00EE2626"/>
    <w:rsid w:val="00EE27F0"/>
    <w:rsid w:val="00EE28D3"/>
    <w:rsid w:val="00EE2F54"/>
    <w:rsid w:val="00EE2FF6"/>
    <w:rsid w:val="00EE3AF4"/>
    <w:rsid w:val="00EE3F3B"/>
    <w:rsid w:val="00EE40D2"/>
    <w:rsid w:val="00EE4365"/>
    <w:rsid w:val="00EE4A97"/>
    <w:rsid w:val="00EE4AB4"/>
    <w:rsid w:val="00EE4B8C"/>
    <w:rsid w:val="00EE4BA9"/>
    <w:rsid w:val="00EE4E6A"/>
    <w:rsid w:val="00EE502C"/>
    <w:rsid w:val="00EE51C5"/>
    <w:rsid w:val="00EE566D"/>
    <w:rsid w:val="00EE571E"/>
    <w:rsid w:val="00EE5A77"/>
    <w:rsid w:val="00EE5D1D"/>
    <w:rsid w:val="00EE5EF3"/>
    <w:rsid w:val="00EE5F5C"/>
    <w:rsid w:val="00EE6314"/>
    <w:rsid w:val="00EE63B9"/>
    <w:rsid w:val="00EE660F"/>
    <w:rsid w:val="00EE66AA"/>
    <w:rsid w:val="00EE6925"/>
    <w:rsid w:val="00EE6BCC"/>
    <w:rsid w:val="00EE6D08"/>
    <w:rsid w:val="00EE6D0D"/>
    <w:rsid w:val="00EE6F26"/>
    <w:rsid w:val="00EE7463"/>
    <w:rsid w:val="00EE7963"/>
    <w:rsid w:val="00EE7B9F"/>
    <w:rsid w:val="00EE7CD0"/>
    <w:rsid w:val="00EF0326"/>
    <w:rsid w:val="00EF04A4"/>
    <w:rsid w:val="00EF04AF"/>
    <w:rsid w:val="00EF1069"/>
    <w:rsid w:val="00EF123C"/>
    <w:rsid w:val="00EF2051"/>
    <w:rsid w:val="00EF2078"/>
    <w:rsid w:val="00EF2277"/>
    <w:rsid w:val="00EF23A4"/>
    <w:rsid w:val="00EF2458"/>
    <w:rsid w:val="00EF26AA"/>
    <w:rsid w:val="00EF26B9"/>
    <w:rsid w:val="00EF3031"/>
    <w:rsid w:val="00EF3098"/>
    <w:rsid w:val="00EF326A"/>
    <w:rsid w:val="00EF35DD"/>
    <w:rsid w:val="00EF3965"/>
    <w:rsid w:val="00EF3A7E"/>
    <w:rsid w:val="00EF3C68"/>
    <w:rsid w:val="00EF441D"/>
    <w:rsid w:val="00EF44A7"/>
    <w:rsid w:val="00EF44D0"/>
    <w:rsid w:val="00EF485D"/>
    <w:rsid w:val="00EF49FC"/>
    <w:rsid w:val="00EF4AFE"/>
    <w:rsid w:val="00EF4C0F"/>
    <w:rsid w:val="00EF4EC2"/>
    <w:rsid w:val="00EF549C"/>
    <w:rsid w:val="00EF56B8"/>
    <w:rsid w:val="00EF5944"/>
    <w:rsid w:val="00EF5997"/>
    <w:rsid w:val="00EF59AA"/>
    <w:rsid w:val="00EF59C5"/>
    <w:rsid w:val="00EF628A"/>
    <w:rsid w:val="00EF6470"/>
    <w:rsid w:val="00EF66E5"/>
    <w:rsid w:val="00EF6A25"/>
    <w:rsid w:val="00EF6A59"/>
    <w:rsid w:val="00EF6CFF"/>
    <w:rsid w:val="00EF6D3B"/>
    <w:rsid w:val="00EF6EA4"/>
    <w:rsid w:val="00EF6F19"/>
    <w:rsid w:val="00EF7344"/>
    <w:rsid w:val="00EF79CA"/>
    <w:rsid w:val="00EF7DCC"/>
    <w:rsid w:val="00EF7E46"/>
    <w:rsid w:val="00EF7E9D"/>
    <w:rsid w:val="00EF7F20"/>
    <w:rsid w:val="00F00745"/>
    <w:rsid w:val="00F007F1"/>
    <w:rsid w:val="00F00C52"/>
    <w:rsid w:val="00F00C82"/>
    <w:rsid w:val="00F00EDF"/>
    <w:rsid w:val="00F010CF"/>
    <w:rsid w:val="00F012F9"/>
    <w:rsid w:val="00F014AC"/>
    <w:rsid w:val="00F01530"/>
    <w:rsid w:val="00F01C69"/>
    <w:rsid w:val="00F01CDD"/>
    <w:rsid w:val="00F01CFC"/>
    <w:rsid w:val="00F01DD3"/>
    <w:rsid w:val="00F01EDD"/>
    <w:rsid w:val="00F022E8"/>
    <w:rsid w:val="00F0232F"/>
    <w:rsid w:val="00F023C9"/>
    <w:rsid w:val="00F024E5"/>
    <w:rsid w:val="00F02680"/>
    <w:rsid w:val="00F02DD8"/>
    <w:rsid w:val="00F03445"/>
    <w:rsid w:val="00F03846"/>
    <w:rsid w:val="00F03A96"/>
    <w:rsid w:val="00F049BB"/>
    <w:rsid w:val="00F04C44"/>
    <w:rsid w:val="00F04F73"/>
    <w:rsid w:val="00F04F81"/>
    <w:rsid w:val="00F0501D"/>
    <w:rsid w:val="00F050E5"/>
    <w:rsid w:val="00F051ED"/>
    <w:rsid w:val="00F0528F"/>
    <w:rsid w:val="00F057BE"/>
    <w:rsid w:val="00F0590E"/>
    <w:rsid w:val="00F05A87"/>
    <w:rsid w:val="00F05B84"/>
    <w:rsid w:val="00F05C0E"/>
    <w:rsid w:val="00F05E9D"/>
    <w:rsid w:val="00F0626A"/>
    <w:rsid w:val="00F067C1"/>
    <w:rsid w:val="00F06AA0"/>
    <w:rsid w:val="00F06C52"/>
    <w:rsid w:val="00F06DC0"/>
    <w:rsid w:val="00F06F8F"/>
    <w:rsid w:val="00F07352"/>
    <w:rsid w:val="00F073F5"/>
    <w:rsid w:val="00F077F4"/>
    <w:rsid w:val="00F079C1"/>
    <w:rsid w:val="00F07CA6"/>
    <w:rsid w:val="00F117B9"/>
    <w:rsid w:val="00F1199A"/>
    <w:rsid w:val="00F1199D"/>
    <w:rsid w:val="00F119BC"/>
    <w:rsid w:val="00F11E82"/>
    <w:rsid w:val="00F12192"/>
    <w:rsid w:val="00F124A0"/>
    <w:rsid w:val="00F124C2"/>
    <w:rsid w:val="00F12D97"/>
    <w:rsid w:val="00F12DCF"/>
    <w:rsid w:val="00F12EA7"/>
    <w:rsid w:val="00F13BFE"/>
    <w:rsid w:val="00F13F74"/>
    <w:rsid w:val="00F13F86"/>
    <w:rsid w:val="00F141FF"/>
    <w:rsid w:val="00F14659"/>
    <w:rsid w:val="00F14781"/>
    <w:rsid w:val="00F14888"/>
    <w:rsid w:val="00F15493"/>
    <w:rsid w:val="00F155B0"/>
    <w:rsid w:val="00F15654"/>
    <w:rsid w:val="00F156D6"/>
    <w:rsid w:val="00F157E8"/>
    <w:rsid w:val="00F15A5D"/>
    <w:rsid w:val="00F15F2A"/>
    <w:rsid w:val="00F161A3"/>
    <w:rsid w:val="00F16294"/>
    <w:rsid w:val="00F164A2"/>
    <w:rsid w:val="00F164B6"/>
    <w:rsid w:val="00F1674D"/>
    <w:rsid w:val="00F1689C"/>
    <w:rsid w:val="00F16DD5"/>
    <w:rsid w:val="00F171A2"/>
    <w:rsid w:val="00F173F5"/>
    <w:rsid w:val="00F173FD"/>
    <w:rsid w:val="00F174D1"/>
    <w:rsid w:val="00F1758E"/>
    <w:rsid w:val="00F17BED"/>
    <w:rsid w:val="00F20163"/>
    <w:rsid w:val="00F20983"/>
    <w:rsid w:val="00F20D5C"/>
    <w:rsid w:val="00F210D3"/>
    <w:rsid w:val="00F2128E"/>
    <w:rsid w:val="00F219D7"/>
    <w:rsid w:val="00F21FAB"/>
    <w:rsid w:val="00F221FB"/>
    <w:rsid w:val="00F222E7"/>
    <w:rsid w:val="00F22513"/>
    <w:rsid w:val="00F22EEC"/>
    <w:rsid w:val="00F238A7"/>
    <w:rsid w:val="00F23B14"/>
    <w:rsid w:val="00F24EFC"/>
    <w:rsid w:val="00F2510C"/>
    <w:rsid w:val="00F2513E"/>
    <w:rsid w:val="00F2540F"/>
    <w:rsid w:val="00F2560D"/>
    <w:rsid w:val="00F26021"/>
    <w:rsid w:val="00F2677C"/>
    <w:rsid w:val="00F267CD"/>
    <w:rsid w:val="00F26880"/>
    <w:rsid w:val="00F269AC"/>
    <w:rsid w:val="00F26A14"/>
    <w:rsid w:val="00F26AA5"/>
    <w:rsid w:val="00F26C94"/>
    <w:rsid w:val="00F26DEB"/>
    <w:rsid w:val="00F26EFE"/>
    <w:rsid w:val="00F273D5"/>
    <w:rsid w:val="00F2774A"/>
    <w:rsid w:val="00F27872"/>
    <w:rsid w:val="00F2795C"/>
    <w:rsid w:val="00F27F56"/>
    <w:rsid w:val="00F3083B"/>
    <w:rsid w:val="00F309D0"/>
    <w:rsid w:val="00F30EFA"/>
    <w:rsid w:val="00F31253"/>
    <w:rsid w:val="00F31639"/>
    <w:rsid w:val="00F31972"/>
    <w:rsid w:val="00F31EDA"/>
    <w:rsid w:val="00F32105"/>
    <w:rsid w:val="00F3287F"/>
    <w:rsid w:val="00F32CEF"/>
    <w:rsid w:val="00F32E96"/>
    <w:rsid w:val="00F32F83"/>
    <w:rsid w:val="00F3311B"/>
    <w:rsid w:val="00F33416"/>
    <w:rsid w:val="00F33430"/>
    <w:rsid w:val="00F33669"/>
    <w:rsid w:val="00F34087"/>
    <w:rsid w:val="00F342FD"/>
    <w:rsid w:val="00F344E2"/>
    <w:rsid w:val="00F34BE3"/>
    <w:rsid w:val="00F34C0A"/>
    <w:rsid w:val="00F34CB8"/>
    <w:rsid w:val="00F35A4F"/>
    <w:rsid w:val="00F35C1D"/>
    <w:rsid w:val="00F35C40"/>
    <w:rsid w:val="00F35F7C"/>
    <w:rsid w:val="00F35FB2"/>
    <w:rsid w:val="00F36337"/>
    <w:rsid w:val="00F36B76"/>
    <w:rsid w:val="00F36D22"/>
    <w:rsid w:val="00F36EB5"/>
    <w:rsid w:val="00F36EE2"/>
    <w:rsid w:val="00F371F5"/>
    <w:rsid w:val="00F37512"/>
    <w:rsid w:val="00F377EC"/>
    <w:rsid w:val="00F3785C"/>
    <w:rsid w:val="00F37A24"/>
    <w:rsid w:val="00F37DC6"/>
    <w:rsid w:val="00F402A4"/>
    <w:rsid w:val="00F404CA"/>
    <w:rsid w:val="00F40638"/>
    <w:rsid w:val="00F4095F"/>
    <w:rsid w:val="00F40CF7"/>
    <w:rsid w:val="00F40D86"/>
    <w:rsid w:val="00F40F29"/>
    <w:rsid w:val="00F40FC0"/>
    <w:rsid w:val="00F41024"/>
    <w:rsid w:val="00F41D10"/>
    <w:rsid w:val="00F421BD"/>
    <w:rsid w:val="00F42542"/>
    <w:rsid w:val="00F429E7"/>
    <w:rsid w:val="00F429FF"/>
    <w:rsid w:val="00F43236"/>
    <w:rsid w:val="00F432CC"/>
    <w:rsid w:val="00F43BD4"/>
    <w:rsid w:val="00F43D85"/>
    <w:rsid w:val="00F44679"/>
    <w:rsid w:val="00F44813"/>
    <w:rsid w:val="00F44947"/>
    <w:rsid w:val="00F450F1"/>
    <w:rsid w:val="00F45364"/>
    <w:rsid w:val="00F45447"/>
    <w:rsid w:val="00F4550C"/>
    <w:rsid w:val="00F457A4"/>
    <w:rsid w:val="00F46421"/>
    <w:rsid w:val="00F464FC"/>
    <w:rsid w:val="00F4657A"/>
    <w:rsid w:val="00F46A4E"/>
    <w:rsid w:val="00F46BE4"/>
    <w:rsid w:val="00F46F7D"/>
    <w:rsid w:val="00F476A8"/>
    <w:rsid w:val="00F47772"/>
    <w:rsid w:val="00F47A21"/>
    <w:rsid w:val="00F50355"/>
    <w:rsid w:val="00F50828"/>
    <w:rsid w:val="00F50875"/>
    <w:rsid w:val="00F50E2A"/>
    <w:rsid w:val="00F50EFD"/>
    <w:rsid w:val="00F50F7A"/>
    <w:rsid w:val="00F51910"/>
    <w:rsid w:val="00F51DFF"/>
    <w:rsid w:val="00F51FD7"/>
    <w:rsid w:val="00F52085"/>
    <w:rsid w:val="00F52159"/>
    <w:rsid w:val="00F527C6"/>
    <w:rsid w:val="00F52CE5"/>
    <w:rsid w:val="00F536C0"/>
    <w:rsid w:val="00F539CF"/>
    <w:rsid w:val="00F540DA"/>
    <w:rsid w:val="00F545E5"/>
    <w:rsid w:val="00F5467E"/>
    <w:rsid w:val="00F54AED"/>
    <w:rsid w:val="00F54CA6"/>
    <w:rsid w:val="00F54CE3"/>
    <w:rsid w:val="00F54E62"/>
    <w:rsid w:val="00F55052"/>
    <w:rsid w:val="00F550C1"/>
    <w:rsid w:val="00F55309"/>
    <w:rsid w:val="00F55800"/>
    <w:rsid w:val="00F55C4A"/>
    <w:rsid w:val="00F55CC6"/>
    <w:rsid w:val="00F55CDC"/>
    <w:rsid w:val="00F5608A"/>
    <w:rsid w:val="00F561E3"/>
    <w:rsid w:val="00F56280"/>
    <w:rsid w:val="00F563B6"/>
    <w:rsid w:val="00F565FB"/>
    <w:rsid w:val="00F56D4D"/>
    <w:rsid w:val="00F56E4B"/>
    <w:rsid w:val="00F56EFF"/>
    <w:rsid w:val="00F5713E"/>
    <w:rsid w:val="00F5787D"/>
    <w:rsid w:val="00F60055"/>
    <w:rsid w:val="00F600CA"/>
    <w:rsid w:val="00F60290"/>
    <w:rsid w:val="00F6049C"/>
    <w:rsid w:val="00F608E1"/>
    <w:rsid w:val="00F6092C"/>
    <w:rsid w:val="00F60AE0"/>
    <w:rsid w:val="00F60BD3"/>
    <w:rsid w:val="00F60DD0"/>
    <w:rsid w:val="00F61387"/>
    <w:rsid w:val="00F615AB"/>
    <w:rsid w:val="00F6176D"/>
    <w:rsid w:val="00F61819"/>
    <w:rsid w:val="00F61BAB"/>
    <w:rsid w:val="00F61EF2"/>
    <w:rsid w:val="00F62363"/>
    <w:rsid w:val="00F627BD"/>
    <w:rsid w:val="00F62AFE"/>
    <w:rsid w:val="00F62F98"/>
    <w:rsid w:val="00F630BA"/>
    <w:rsid w:val="00F63172"/>
    <w:rsid w:val="00F6325B"/>
    <w:rsid w:val="00F637B6"/>
    <w:rsid w:val="00F63D8F"/>
    <w:rsid w:val="00F63FD1"/>
    <w:rsid w:val="00F64490"/>
    <w:rsid w:val="00F644EA"/>
    <w:rsid w:val="00F64A52"/>
    <w:rsid w:val="00F64B0D"/>
    <w:rsid w:val="00F64D0B"/>
    <w:rsid w:val="00F65197"/>
    <w:rsid w:val="00F651C4"/>
    <w:rsid w:val="00F6521A"/>
    <w:rsid w:val="00F65381"/>
    <w:rsid w:val="00F656AE"/>
    <w:rsid w:val="00F65D1B"/>
    <w:rsid w:val="00F66929"/>
    <w:rsid w:val="00F70007"/>
    <w:rsid w:val="00F701CD"/>
    <w:rsid w:val="00F70629"/>
    <w:rsid w:val="00F70728"/>
    <w:rsid w:val="00F70B15"/>
    <w:rsid w:val="00F70B48"/>
    <w:rsid w:val="00F70CDA"/>
    <w:rsid w:val="00F70EF3"/>
    <w:rsid w:val="00F7117F"/>
    <w:rsid w:val="00F7170D"/>
    <w:rsid w:val="00F718C9"/>
    <w:rsid w:val="00F71BAF"/>
    <w:rsid w:val="00F71FF6"/>
    <w:rsid w:val="00F721B2"/>
    <w:rsid w:val="00F7238D"/>
    <w:rsid w:val="00F724E8"/>
    <w:rsid w:val="00F725A2"/>
    <w:rsid w:val="00F730A9"/>
    <w:rsid w:val="00F730FD"/>
    <w:rsid w:val="00F7310C"/>
    <w:rsid w:val="00F73519"/>
    <w:rsid w:val="00F7356F"/>
    <w:rsid w:val="00F73591"/>
    <w:rsid w:val="00F73AE9"/>
    <w:rsid w:val="00F74BDD"/>
    <w:rsid w:val="00F750A0"/>
    <w:rsid w:val="00F75275"/>
    <w:rsid w:val="00F75567"/>
    <w:rsid w:val="00F7574F"/>
    <w:rsid w:val="00F75991"/>
    <w:rsid w:val="00F75A3E"/>
    <w:rsid w:val="00F75BD3"/>
    <w:rsid w:val="00F75D48"/>
    <w:rsid w:val="00F75DA9"/>
    <w:rsid w:val="00F762B9"/>
    <w:rsid w:val="00F765F1"/>
    <w:rsid w:val="00F76724"/>
    <w:rsid w:val="00F767C4"/>
    <w:rsid w:val="00F76B52"/>
    <w:rsid w:val="00F76C50"/>
    <w:rsid w:val="00F77915"/>
    <w:rsid w:val="00F77C1D"/>
    <w:rsid w:val="00F802B2"/>
    <w:rsid w:val="00F805FF"/>
    <w:rsid w:val="00F809F8"/>
    <w:rsid w:val="00F80ACB"/>
    <w:rsid w:val="00F80F25"/>
    <w:rsid w:val="00F80F98"/>
    <w:rsid w:val="00F812D7"/>
    <w:rsid w:val="00F814C9"/>
    <w:rsid w:val="00F81A95"/>
    <w:rsid w:val="00F81D01"/>
    <w:rsid w:val="00F8248B"/>
    <w:rsid w:val="00F82958"/>
    <w:rsid w:val="00F8353E"/>
    <w:rsid w:val="00F83667"/>
    <w:rsid w:val="00F83C68"/>
    <w:rsid w:val="00F83EF0"/>
    <w:rsid w:val="00F84023"/>
    <w:rsid w:val="00F84180"/>
    <w:rsid w:val="00F842D1"/>
    <w:rsid w:val="00F845BC"/>
    <w:rsid w:val="00F8475C"/>
    <w:rsid w:val="00F84A12"/>
    <w:rsid w:val="00F84CE6"/>
    <w:rsid w:val="00F84F6F"/>
    <w:rsid w:val="00F85047"/>
    <w:rsid w:val="00F85398"/>
    <w:rsid w:val="00F854A1"/>
    <w:rsid w:val="00F85AE4"/>
    <w:rsid w:val="00F85EBB"/>
    <w:rsid w:val="00F8661C"/>
    <w:rsid w:val="00F866EA"/>
    <w:rsid w:val="00F8686B"/>
    <w:rsid w:val="00F8696B"/>
    <w:rsid w:val="00F86B70"/>
    <w:rsid w:val="00F86C03"/>
    <w:rsid w:val="00F86E95"/>
    <w:rsid w:val="00F870E0"/>
    <w:rsid w:val="00F873A4"/>
    <w:rsid w:val="00F873F5"/>
    <w:rsid w:val="00F87431"/>
    <w:rsid w:val="00F87EFB"/>
    <w:rsid w:val="00F87FCC"/>
    <w:rsid w:val="00F90378"/>
    <w:rsid w:val="00F905DC"/>
    <w:rsid w:val="00F90B04"/>
    <w:rsid w:val="00F90B6C"/>
    <w:rsid w:val="00F90EE6"/>
    <w:rsid w:val="00F912B7"/>
    <w:rsid w:val="00F912D3"/>
    <w:rsid w:val="00F91541"/>
    <w:rsid w:val="00F916F5"/>
    <w:rsid w:val="00F91C23"/>
    <w:rsid w:val="00F91C3E"/>
    <w:rsid w:val="00F91EBA"/>
    <w:rsid w:val="00F92215"/>
    <w:rsid w:val="00F92316"/>
    <w:rsid w:val="00F92416"/>
    <w:rsid w:val="00F92649"/>
    <w:rsid w:val="00F92929"/>
    <w:rsid w:val="00F92D50"/>
    <w:rsid w:val="00F92D9E"/>
    <w:rsid w:val="00F92F61"/>
    <w:rsid w:val="00F9310F"/>
    <w:rsid w:val="00F93128"/>
    <w:rsid w:val="00F9368C"/>
    <w:rsid w:val="00F936BB"/>
    <w:rsid w:val="00F93766"/>
    <w:rsid w:val="00F93998"/>
    <w:rsid w:val="00F940B1"/>
    <w:rsid w:val="00F943CF"/>
    <w:rsid w:val="00F94752"/>
    <w:rsid w:val="00F948DD"/>
    <w:rsid w:val="00F94C79"/>
    <w:rsid w:val="00F94E53"/>
    <w:rsid w:val="00F9551B"/>
    <w:rsid w:val="00F95C38"/>
    <w:rsid w:val="00F95C80"/>
    <w:rsid w:val="00F95CF4"/>
    <w:rsid w:val="00F95D43"/>
    <w:rsid w:val="00F95F2A"/>
    <w:rsid w:val="00F96071"/>
    <w:rsid w:val="00F961E8"/>
    <w:rsid w:val="00F96519"/>
    <w:rsid w:val="00F96ACF"/>
    <w:rsid w:val="00F96BC8"/>
    <w:rsid w:val="00F971FC"/>
    <w:rsid w:val="00F974A7"/>
    <w:rsid w:val="00F97504"/>
    <w:rsid w:val="00F979C2"/>
    <w:rsid w:val="00F97D81"/>
    <w:rsid w:val="00F97DD7"/>
    <w:rsid w:val="00FA033E"/>
    <w:rsid w:val="00FA0496"/>
    <w:rsid w:val="00FA04EF"/>
    <w:rsid w:val="00FA06F8"/>
    <w:rsid w:val="00FA0D48"/>
    <w:rsid w:val="00FA0D7E"/>
    <w:rsid w:val="00FA0F09"/>
    <w:rsid w:val="00FA0F65"/>
    <w:rsid w:val="00FA17A0"/>
    <w:rsid w:val="00FA19A5"/>
    <w:rsid w:val="00FA1EAE"/>
    <w:rsid w:val="00FA2245"/>
    <w:rsid w:val="00FA23DF"/>
    <w:rsid w:val="00FA3045"/>
    <w:rsid w:val="00FA3161"/>
    <w:rsid w:val="00FA3347"/>
    <w:rsid w:val="00FA33A9"/>
    <w:rsid w:val="00FA35CB"/>
    <w:rsid w:val="00FA3757"/>
    <w:rsid w:val="00FA37A7"/>
    <w:rsid w:val="00FA3ADA"/>
    <w:rsid w:val="00FA3FA5"/>
    <w:rsid w:val="00FA40B0"/>
    <w:rsid w:val="00FA445A"/>
    <w:rsid w:val="00FA44A6"/>
    <w:rsid w:val="00FA4779"/>
    <w:rsid w:val="00FA4DAE"/>
    <w:rsid w:val="00FA5258"/>
    <w:rsid w:val="00FA5671"/>
    <w:rsid w:val="00FA6425"/>
    <w:rsid w:val="00FA65EA"/>
    <w:rsid w:val="00FA67B9"/>
    <w:rsid w:val="00FA68EA"/>
    <w:rsid w:val="00FA6D8D"/>
    <w:rsid w:val="00FA703B"/>
    <w:rsid w:val="00FA72C0"/>
    <w:rsid w:val="00FA7BE7"/>
    <w:rsid w:val="00FB0068"/>
    <w:rsid w:val="00FB0285"/>
    <w:rsid w:val="00FB06C9"/>
    <w:rsid w:val="00FB0B4E"/>
    <w:rsid w:val="00FB1E74"/>
    <w:rsid w:val="00FB206E"/>
    <w:rsid w:val="00FB2433"/>
    <w:rsid w:val="00FB2DE8"/>
    <w:rsid w:val="00FB2F3D"/>
    <w:rsid w:val="00FB3295"/>
    <w:rsid w:val="00FB39F0"/>
    <w:rsid w:val="00FB3E32"/>
    <w:rsid w:val="00FB3F56"/>
    <w:rsid w:val="00FB40BF"/>
    <w:rsid w:val="00FB40F4"/>
    <w:rsid w:val="00FB4260"/>
    <w:rsid w:val="00FB4446"/>
    <w:rsid w:val="00FB46F8"/>
    <w:rsid w:val="00FB4937"/>
    <w:rsid w:val="00FB4CA6"/>
    <w:rsid w:val="00FB5019"/>
    <w:rsid w:val="00FB55FB"/>
    <w:rsid w:val="00FB576C"/>
    <w:rsid w:val="00FB595D"/>
    <w:rsid w:val="00FB5B79"/>
    <w:rsid w:val="00FB5F6F"/>
    <w:rsid w:val="00FB61B7"/>
    <w:rsid w:val="00FB6605"/>
    <w:rsid w:val="00FB6BB5"/>
    <w:rsid w:val="00FB7119"/>
    <w:rsid w:val="00FB7457"/>
    <w:rsid w:val="00FB74A3"/>
    <w:rsid w:val="00FB7539"/>
    <w:rsid w:val="00FB7650"/>
    <w:rsid w:val="00FC02D7"/>
    <w:rsid w:val="00FC02FE"/>
    <w:rsid w:val="00FC0980"/>
    <w:rsid w:val="00FC0C66"/>
    <w:rsid w:val="00FC13A0"/>
    <w:rsid w:val="00FC15EE"/>
    <w:rsid w:val="00FC15F6"/>
    <w:rsid w:val="00FC190B"/>
    <w:rsid w:val="00FC1BF9"/>
    <w:rsid w:val="00FC1ECF"/>
    <w:rsid w:val="00FC222B"/>
    <w:rsid w:val="00FC2476"/>
    <w:rsid w:val="00FC2572"/>
    <w:rsid w:val="00FC26AB"/>
    <w:rsid w:val="00FC26D0"/>
    <w:rsid w:val="00FC2760"/>
    <w:rsid w:val="00FC29A7"/>
    <w:rsid w:val="00FC2A25"/>
    <w:rsid w:val="00FC2F53"/>
    <w:rsid w:val="00FC3350"/>
    <w:rsid w:val="00FC3B69"/>
    <w:rsid w:val="00FC3C03"/>
    <w:rsid w:val="00FC3D5E"/>
    <w:rsid w:val="00FC45D4"/>
    <w:rsid w:val="00FC46AD"/>
    <w:rsid w:val="00FC4734"/>
    <w:rsid w:val="00FC4FBC"/>
    <w:rsid w:val="00FC51CD"/>
    <w:rsid w:val="00FC553A"/>
    <w:rsid w:val="00FC5735"/>
    <w:rsid w:val="00FC5A59"/>
    <w:rsid w:val="00FC60D3"/>
    <w:rsid w:val="00FC6444"/>
    <w:rsid w:val="00FC6AE0"/>
    <w:rsid w:val="00FC6B69"/>
    <w:rsid w:val="00FC6CAF"/>
    <w:rsid w:val="00FC6D1C"/>
    <w:rsid w:val="00FC7B44"/>
    <w:rsid w:val="00FC7C43"/>
    <w:rsid w:val="00FC7E62"/>
    <w:rsid w:val="00FC7F8A"/>
    <w:rsid w:val="00FD01B2"/>
    <w:rsid w:val="00FD04E2"/>
    <w:rsid w:val="00FD072C"/>
    <w:rsid w:val="00FD073B"/>
    <w:rsid w:val="00FD0A57"/>
    <w:rsid w:val="00FD0F68"/>
    <w:rsid w:val="00FD122B"/>
    <w:rsid w:val="00FD16B9"/>
    <w:rsid w:val="00FD190E"/>
    <w:rsid w:val="00FD19C7"/>
    <w:rsid w:val="00FD1AB6"/>
    <w:rsid w:val="00FD1EC9"/>
    <w:rsid w:val="00FD221F"/>
    <w:rsid w:val="00FD296E"/>
    <w:rsid w:val="00FD299A"/>
    <w:rsid w:val="00FD324A"/>
    <w:rsid w:val="00FD32F1"/>
    <w:rsid w:val="00FD352C"/>
    <w:rsid w:val="00FD3A77"/>
    <w:rsid w:val="00FD3DDE"/>
    <w:rsid w:val="00FD3EA5"/>
    <w:rsid w:val="00FD4359"/>
    <w:rsid w:val="00FD45DF"/>
    <w:rsid w:val="00FD4915"/>
    <w:rsid w:val="00FD4B42"/>
    <w:rsid w:val="00FD4FB6"/>
    <w:rsid w:val="00FD5703"/>
    <w:rsid w:val="00FD60DA"/>
    <w:rsid w:val="00FD62E0"/>
    <w:rsid w:val="00FD6F4E"/>
    <w:rsid w:val="00FD6FB7"/>
    <w:rsid w:val="00FD70CE"/>
    <w:rsid w:val="00FD76DB"/>
    <w:rsid w:val="00FD79ED"/>
    <w:rsid w:val="00FD7C4F"/>
    <w:rsid w:val="00FD7E05"/>
    <w:rsid w:val="00FE0452"/>
    <w:rsid w:val="00FE09A6"/>
    <w:rsid w:val="00FE0B6C"/>
    <w:rsid w:val="00FE0F4A"/>
    <w:rsid w:val="00FE106B"/>
    <w:rsid w:val="00FE13E5"/>
    <w:rsid w:val="00FE145B"/>
    <w:rsid w:val="00FE1545"/>
    <w:rsid w:val="00FE15CC"/>
    <w:rsid w:val="00FE1929"/>
    <w:rsid w:val="00FE1FA9"/>
    <w:rsid w:val="00FE2273"/>
    <w:rsid w:val="00FE2402"/>
    <w:rsid w:val="00FE2CC4"/>
    <w:rsid w:val="00FE2D30"/>
    <w:rsid w:val="00FE2D3D"/>
    <w:rsid w:val="00FE2E37"/>
    <w:rsid w:val="00FE2F7A"/>
    <w:rsid w:val="00FE2FFC"/>
    <w:rsid w:val="00FE3554"/>
    <w:rsid w:val="00FE3A00"/>
    <w:rsid w:val="00FE3AD7"/>
    <w:rsid w:val="00FE3E28"/>
    <w:rsid w:val="00FE4092"/>
    <w:rsid w:val="00FE46C3"/>
    <w:rsid w:val="00FE4C1F"/>
    <w:rsid w:val="00FE4DF8"/>
    <w:rsid w:val="00FE4E5C"/>
    <w:rsid w:val="00FE50DC"/>
    <w:rsid w:val="00FE525C"/>
    <w:rsid w:val="00FE5265"/>
    <w:rsid w:val="00FE57CB"/>
    <w:rsid w:val="00FE5BD0"/>
    <w:rsid w:val="00FE627E"/>
    <w:rsid w:val="00FE63E5"/>
    <w:rsid w:val="00FE64DF"/>
    <w:rsid w:val="00FE6779"/>
    <w:rsid w:val="00FE6868"/>
    <w:rsid w:val="00FE6A41"/>
    <w:rsid w:val="00FE6E24"/>
    <w:rsid w:val="00FE6FAF"/>
    <w:rsid w:val="00FE7114"/>
    <w:rsid w:val="00FE74AF"/>
    <w:rsid w:val="00FF0303"/>
    <w:rsid w:val="00FF036D"/>
    <w:rsid w:val="00FF0B00"/>
    <w:rsid w:val="00FF0BFA"/>
    <w:rsid w:val="00FF15D6"/>
    <w:rsid w:val="00FF1AF0"/>
    <w:rsid w:val="00FF1C18"/>
    <w:rsid w:val="00FF29AA"/>
    <w:rsid w:val="00FF2B5E"/>
    <w:rsid w:val="00FF323C"/>
    <w:rsid w:val="00FF394E"/>
    <w:rsid w:val="00FF3CE5"/>
    <w:rsid w:val="00FF3F89"/>
    <w:rsid w:val="00FF4428"/>
    <w:rsid w:val="00FF4553"/>
    <w:rsid w:val="00FF457F"/>
    <w:rsid w:val="00FF4A88"/>
    <w:rsid w:val="00FF4CC4"/>
    <w:rsid w:val="00FF4D97"/>
    <w:rsid w:val="00FF4E89"/>
    <w:rsid w:val="00FF51E1"/>
    <w:rsid w:val="00FF5408"/>
    <w:rsid w:val="00FF5467"/>
    <w:rsid w:val="00FF568A"/>
    <w:rsid w:val="00FF5AC5"/>
    <w:rsid w:val="00FF5AC6"/>
    <w:rsid w:val="00FF5E41"/>
    <w:rsid w:val="00FF6039"/>
    <w:rsid w:val="00FF605E"/>
    <w:rsid w:val="00FF60B3"/>
    <w:rsid w:val="00FF6207"/>
    <w:rsid w:val="00FF6CF8"/>
    <w:rsid w:val="00FF6EB6"/>
    <w:rsid w:val="00FF6F46"/>
    <w:rsid w:val="00FF7102"/>
    <w:rsid w:val="00FF74D0"/>
    <w:rsid w:val="00FF77BF"/>
    <w:rsid w:val="635D59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E"/>
    <w:pPr>
      <w:spacing w:before="120" w:after="120" w:line="240" w:lineRule="auto"/>
    </w:pPr>
    <w:rPr>
      <w:rFonts w:ascii="Calibri" w:eastAsiaTheme="minorEastAsia" w:hAnsi="Calibri"/>
      <w:sz w:val="20"/>
      <w:szCs w:val="20"/>
    </w:rPr>
  </w:style>
  <w:style w:type="paragraph" w:styleId="Heading1">
    <w:name w:val="heading 1"/>
    <w:basedOn w:val="Normal"/>
    <w:next w:val="Normal"/>
    <w:link w:val="Heading1Char"/>
    <w:qFormat/>
    <w:rsid w:val="00975BC4"/>
    <w:pPr>
      <w:keepNext/>
      <w:spacing w:after="240"/>
      <w:outlineLvl w:val="0"/>
    </w:pPr>
    <w:rPr>
      <w:b/>
      <w:color w:val="002C47"/>
      <w:sz w:val="36"/>
      <w:szCs w:val="22"/>
    </w:rPr>
  </w:style>
  <w:style w:type="paragraph" w:styleId="Heading2">
    <w:name w:val="heading 2"/>
    <w:basedOn w:val="Normal"/>
    <w:next w:val="Normal"/>
    <w:link w:val="Heading2Char"/>
    <w:unhideWhenUsed/>
    <w:qFormat/>
    <w:rsid w:val="00463005"/>
    <w:pPr>
      <w:keepNext/>
      <w:spacing w:before="200"/>
      <w:outlineLvl w:val="1"/>
    </w:pPr>
    <w:rPr>
      <w:b/>
      <w:i/>
      <w:color w:val="002C47"/>
      <w:sz w:val="28"/>
    </w:rPr>
  </w:style>
  <w:style w:type="paragraph" w:styleId="Heading3">
    <w:name w:val="heading 3"/>
    <w:basedOn w:val="Normal"/>
    <w:next w:val="Normal"/>
    <w:link w:val="Heading3Char"/>
    <w:unhideWhenUsed/>
    <w:qFormat/>
    <w:rsid w:val="004C38EA"/>
    <w:pPr>
      <w:keepNext/>
      <w:outlineLvl w:val="2"/>
    </w:pPr>
    <w:rPr>
      <w:rFonts w:eastAsia="Calibri"/>
      <w:b/>
      <w:i/>
      <w:iCs/>
      <w:color w:val="002C47" w:themeColor="accent1"/>
      <w:sz w:val="24"/>
    </w:rPr>
  </w:style>
  <w:style w:type="paragraph" w:styleId="Heading4">
    <w:name w:val="heading 4"/>
    <w:basedOn w:val="Normal"/>
    <w:next w:val="Normal"/>
    <w:link w:val="Heading4Char"/>
    <w:unhideWhenUsed/>
    <w:qFormat/>
    <w:rsid w:val="00A468B5"/>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A468B5"/>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A468B5"/>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A468B5"/>
    <w:pPr>
      <w:spacing w:after="0"/>
      <w:outlineLvl w:val="6"/>
    </w:pPr>
    <w:rPr>
      <w:b/>
      <w:i/>
      <w:color w:val="002C47" w:themeColor="accent1"/>
    </w:rPr>
  </w:style>
  <w:style w:type="paragraph" w:styleId="Heading8">
    <w:name w:val="heading 8"/>
    <w:basedOn w:val="Heading9"/>
    <w:next w:val="Normal"/>
    <w:link w:val="Heading8Char"/>
    <w:uiPriority w:val="9"/>
    <w:unhideWhenUsed/>
    <w:qFormat/>
    <w:rsid w:val="0028692E"/>
    <w:pPr>
      <w:numPr>
        <w:numId w:val="30"/>
      </w:numPr>
      <w:outlineLvl w:val="7"/>
    </w:pPr>
  </w:style>
  <w:style w:type="paragraph" w:styleId="Heading9">
    <w:name w:val="heading 9"/>
    <w:basedOn w:val="ChartMainHeading"/>
    <w:next w:val="Normal"/>
    <w:link w:val="Heading9Char"/>
    <w:uiPriority w:val="9"/>
    <w:unhideWhenUsed/>
    <w:qFormat/>
    <w:rsid w:val="008E0014"/>
    <w:pPr>
      <w:pBdr>
        <w:top w:val="dashed" w:sz="4" w:space="1" w:color="002C47" w:themeColor="accent1"/>
      </w:pBdr>
      <w:spacing w:before="120"/>
    </w:pPr>
    <w:rPr>
      <w:rFonts w:eastAsia="Calibri"/>
      <w:bCs/>
      <w:smallCaps/>
      <w:color w:val="002C47"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468B5"/>
    <w:rPr>
      <w:sz w:val="16"/>
      <w:szCs w:val="16"/>
    </w:rPr>
  </w:style>
  <w:style w:type="paragraph" w:styleId="CommentText">
    <w:name w:val="annotation text"/>
    <w:basedOn w:val="Normal"/>
    <w:link w:val="CommentTextChar"/>
    <w:uiPriority w:val="99"/>
    <w:unhideWhenUsed/>
    <w:rsid w:val="00A468B5"/>
  </w:style>
  <w:style w:type="character" w:customStyle="1" w:styleId="CommentTextChar">
    <w:name w:val="Comment Text Char"/>
    <w:basedOn w:val="DefaultParagraphFont"/>
    <w:link w:val="CommentText"/>
    <w:uiPriority w:val="99"/>
    <w:rsid w:val="00A468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8B5"/>
    <w:rPr>
      <w:b/>
      <w:bCs/>
    </w:rPr>
  </w:style>
  <w:style w:type="character" w:customStyle="1" w:styleId="CommentSubjectChar">
    <w:name w:val="Comment Subject Char"/>
    <w:basedOn w:val="CommentTextChar"/>
    <w:link w:val="CommentSubject"/>
    <w:uiPriority w:val="99"/>
    <w:semiHidden/>
    <w:rsid w:val="00A468B5"/>
    <w:rPr>
      <w:rFonts w:eastAsiaTheme="minorEastAsia"/>
      <w:b/>
      <w:bCs/>
      <w:sz w:val="20"/>
      <w:szCs w:val="20"/>
    </w:rPr>
  </w:style>
  <w:style w:type="paragraph" w:customStyle="1" w:styleId="Bullet">
    <w:name w:val="Bullet"/>
    <w:basedOn w:val="Normal"/>
    <w:link w:val="BulletChar"/>
    <w:rsid w:val="009F6670"/>
    <w:pPr>
      <w:numPr>
        <w:numId w:val="1"/>
      </w:numPr>
    </w:pPr>
  </w:style>
  <w:style w:type="character" w:customStyle="1" w:styleId="BulletChar">
    <w:name w:val="Bullet Char"/>
    <w:basedOn w:val="DefaultParagraphFont"/>
    <w:link w:val="Bullet"/>
    <w:rsid w:val="009F6670"/>
    <w:rPr>
      <w:rFonts w:ascii="Calibri" w:eastAsiaTheme="minorEastAsia" w:hAnsi="Calibri"/>
      <w:sz w:val="20"/>
      <w:szCs w:val="20"/>
    </w:rPr>
  </w:style>
  <w:style w:type="paragraph" w:customStyle="1" w:styleId="Dash">
    <w:name w:val="Dash"/>
    <w:basedOn w:val="Normal"/>
    <w:link w:val="DashChar"/>
    <w:rsid w:val="009F6670"/>
    <w:pPr>
      <w:numPr>
        <w:ilvl w:val="1"/>
        <w:numId w:val="1"/>
      </w:numPr>
    </w:pPr>
  </w:style>
  <w:style w:type="character" w:customStyle="1" w:styleId="DashChar">
    <w:name w:val="Dash Char"/>
    <w:basedOn w:val="DefaultParagraphFont"/>
    <w:link w:val="Dash"/>
    <w:rsid w:val="009F6670"/>
    <w:rPr>
      <w:rFonts w:ascii="Calibri" w:hAnsi="Calibri" w:cs="Times New Roman"/>
    </w:rPr>
  </w:style>
  <w:style w:type="paragraph" w:customStyle="1" w:styleId="DoubleDot">
    <w:name w:val="Double Dot"/>
    <w:basedOn w:val="Normal"/>
    <w:link w:val="DoubleDotChar"/>
    <w:rsid w:val="009F6670"/>
    <w:pPr>
      <w:numPr>
        <w:ilvl w:val="2"/>
        <w:numId w:val="1"/>
      </w:numPr>
    </w:pPr>
  </w:style>
  <w:style w:type="character" w:customStyle="1" w:styleId="DoubleDotChar">
    <w:name w:val="Double Dot Char"/>
    <w:basedOn w:val="DefaultParagraphFont"/>
    <w:link w:val="DoubleDot"/>
    <w:rsid w:val="009F6670"/>
    <w:rPr>
      <w:rFonts w:ascii="Calibri" w:hAnsi="Calibri" w:cs="Times New Roman"/>
    </w:rPr>
  </w:style>
  <w:style w:type="paragraph" w:customStyle="1" w:styleId="Default">
    <w:name w:val="Default"/>
    <w:rsid w:val="00A468B5"/>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table" w:styleId="TableGrid">
    <w:name w:val="Table Grid"/>
    <w:basedOn w:val="TableNormal"/>
    <w:uiPriority w:val="39"/>
    <w:rsid w:val="00A468B5"/>
    <w:pPr>
      <w:spacing w:before="100" w:after="240" w:line="260" w:lineRule="exact"/>
      <w:jc w:val="both"/>
    </w:pPr>
    <w:rPr>
      <w:rFonts w:eastAsia="Times New Roman" w:cs="Times New Roman"/>
      <w:sz w:val="20"/>
      <w:szCs w:val="20"/>
      <w:lang w:eastAsia="en-AU"/>
    </w:rPr>
    <w:tblPr/>
    <w:tcPr>
      <w:shd w:val="clear" w:color="auto" w:fill="E6E6E6"/>
    </w:tcPr>
  </w:style>
  <w:style w:type="paragraph" w:styleId="Revision">
    <w:name w:val="Revision"/>
    <w:hidden/>
    <w:uiPriority w:val="99"/>
    <w:semiHidden/>
    <w:rsid w:val="001B275D"/>
    <w:pPr>
      <w:spacing w:after="0" w:line="240" w:lineRule="auto"/>
    </w:pPr>
    <w:rPr>
      <w:rFonts w:ascii="Calibri" w:hAnsi="Calibri" w:cs="Times New Roman"/>
    </w:rPr>
  </w:style>
  <w:style w:type="table" w:customStyle="1" w:styleId="TableGrid1">
    <w:name w:val="Table Grid1"/>
    <w:basedOn w:val="TableNormal"/>
    <w:next w:val="TableGrid"/>
    <w:uiPriority w:val="39"/>
    <w:rsid w:val="006E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B5"/>
    <w:pPr>
      <w:keepNext/>
      <w:spacing w:before="0" w:after="0"/>
      <w:jc w:val="right"/>
    </w:pPr>
    <w:rPr>
      <w:color w:val="004A7F"/>
    </w:rPr>
  </w:style>
  <w:style w:type="character" w:customStyle="1" w:styleId="HeaderChar">
    <w:name w:val="Header Char"/>
    <w:basedOn w:val="DefaultParagraphFont"/>
    <w:link w:val="Header"/>
    <w:uiPriority w:val="99"/>
    <w:rsid w:val="00A468B5"/>
    <w:rPr>
      <w:rFonts w:eastAsiaTheme="minorEastAsia"/>
      <w:color w:val="004A7F"/>
      <w:sz w:val="20"/>
      <w:szCs w:val="20"/>
    </w:rPr>
  </w:style>
  <w:style w:type="paragraph" w:styleId="Footer">
    <w:name w:val="footer"/>
    <w:basedOn w:val="Normal"/>
    <w:link w:val="FooterChar"/>
    <w:unhideWhenUsed/>
    <w:rsid w:val="004B5358"/>
    <w:pPr>
      <w:tabs>
        <w:tab w:val="center" w:pos="4513"/>
        <w:tab w:val="right" w:pos="9026"/>
      </w:tabs>
      <w:spacing w:before="0" w:after="0"/>
      <w:jc w:val="center"/>
    </w:pPr>
    <w:rPr>
      <w:color w:val="002C47"/>
      <w:sz w:val="18"/>
    </w:rPr>
  </w:style>
  <w:style w:type="character" w:customStyle="1" w:styleId="FooterChar">
    <w:name w:val="Footer Char"/>
    <w:basedOn w:val="DefaultParagraphFont"/>
    <w:link w:val="Footer"/>
    <w:rsid w:val="004B5358"/>
    <w:rPr>
      <w:rFonts w:ascii="Calibri" w:eastAsiaTheme="minorEastAsia" w:hAnsi="Calibri"/>
      <w:color w:val="002C47"/>
      <w:sz w:val="18"/>
      <w:szCs w:val="20"/>
    </w:rPr>
  </w:style>
  <w:style w:type="character" w:styleId="Hyperlink">
    <w:name w:val="Hyperlink"/>
    <w:basedOn w:val="DefaultParagraphFont"/>
    <w:uiPriority w:val="99"/>
    <w:rsid w:val="0048560C"/>
    <w:rPr>
      <w:color w:val="4470A7"/>
      <w:u w:val="none"/>
    </w:rPr>
  </w:style>
  <w:style w:type="paragraph" w:styleId="ListParagraph">
    <w:name w:val="List Paragraph"/>
    <w:basedOn w:val="Normal"/>
    <w:uiPriority w:val="34"/>
    <w:rsid w:val="00A468B5"/>
    <w:pPr>
      <w:ind w:left="720"/>
      <w:contextualSpacing/>
    </w:pPr>
  </w:style>
  <w:style w:type="paragraph" w:styleId="FootnoteText">
    <w:name w:val="footnote text"/>
    <w:basedOn w:val="CommentText"/>
    <w:link w:val="FootnoteTextChar"/>
    <w:uiPriority w:val="99"/>
    <w:rsid w:val="00BF7CAE"/>
    <w:pPr>
      <w:tabs>
        <w:tab w:val="left" w:pos="284"/>
      </w:tabs>
      <w:ind w:left="284" w:hanging="284"/>
    </w:pPr>
    <w:rPr>
      <w:sz w:val="16"/>
    </w:rPr>
  </w:style>
  <w:style w:type="character" w:customStyle="1" w:styleId="FootnoteTextChar">
    <w:name w:val="Footnote Text Char"/>
    <w:basedOn w:val="DefaultParagraphFont"/>
    <w:link w:val="FootnoteText"/>
    <w:uiPriority w:val="99"/>
    <w:rsid w:val="00BF7CAE"/>
    <w:rPr>
      <w:rFonts w:ascii="Calibri" w:eastAsiaTheme="minorEastAsia" w:hAnsi="Calibri"/>
      <w:sz w:val="16"/>
      <w:szCs w:val="20"/>
    </w:rPr>
  </w:style>
  <w:style w:type="character" w:styleId="FootnoteReference">
    <w:name w:val="footnote reference"/>
    <w:basedOn w:val="DefaultParagraphFont"/>
    <w:uiPriority w:val="99"/>
    <w:rsid w:val="00A468B5"/>
    <w:rPr>
      <w:rFonts w:ascii="Calibri" w:hAnsi="Calibri"/>
      <w:sz w:val="20"/>
      <w:vertAlign w:val="superscript"/>
    </w:rPr>
  </w:style>
  <w:style w:type="character" w:customStyle="1" w:styleId="Heading1Char">
    <w:name w:val="Heading 1 Char"/>
    <w:basedOn w:val="DefaultParagraphFont"/>
    <w:link w:val="Heading1"/>
    <w:rsid w:val="00975BC4"/>
    <w:rPr>
      <w:rFonts w:ascii="Calibri" w:eastAsiaTheme="minorEastAsia" w:hAnsi="Calibri"/>
      <w:b/>
      <w:color w:val="002C47"/>
      <w:sz w:val="36"/>
    </w:rPr>
  </w:style>
  <w:style w:type="character" w:customStyle="1" w:styleId="Heading2Char">
    <w:name w:val="Heading 2 Char"/>
    <w:basedOn w:val="DefaultParagraphFont"/>
    <w:link w:val="Heading2"/>
    <w:rsid w:val="00463005"/>
    <w:rPr>
      <w:rFonts w:ascii="Calibri" w:eastAsiaTheme="minorEastAsia" w:hAnsi="Calibri"/>
      <w:b/>
      <w:i/>
      <w:color w:val="002C47"/>
      <w:sz w:val="28"/>
      <w:szCs w:val="20"/>
    </w:rPr>
  </w:style>
  <w:style w:type="character" w:customStyle="1" w:styleId="Heading3Char">
    <w:name w:val="Heading 3 Char"/>
    <w:basedOn w:val="DefaultParagraphFont"/>
    <w:link w:val="Heading3"/>
    <w:rsid w:val="004C38EA"/>
    <w:rPr>
      <w:rFonts w:ascii="Calibri" w:eastAsia="Calibri" w:hAnsi="Calibri"/>
      <w:b/>
      <w:i/>
      <w:iCs/>
      <w:color w:val="002C47" w:themeColor="accent1"/>
      <w:sz w:val="24"/>
      <w:szCs w:val="20"/>
    </w:rPr>
  </w:style>
  <w:style w:type="character" w:customStyle="1" w:styleId="Heading4Char">
    <w:name w:val="Heading 4 Char"/>
    <w:basedOn w:val="DefaultParagraphFont"/>
    <w:link w:val="Heading4"/>
    <w:rsid w:val="00A468B5"/>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A468B5"/>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A468B5"/>
    <w:rPr>
      <w:rFonts w:eastAsiaTheme="minorEastAsia"/>
      <w:i/>
      <w:smallCaps/>
      <w:color w:val="002C47" w:themeColor="accent1"/>
      <w:spacing w:val="10"/>
      <w:sz w:val="20"/>
      <w:szCs w:val="20"/>
    </w:rPr>
  </w:style>
  <w:style w:type="character" w:customStyle="1" w:styleId="Heading7Char">
    <w:name w:val="Heading 7 Char"/>
    <w:basedOn w:val="DefaultParagraphFont"/>
    <w:link w:val="Heading7"/>
    <w:uiPriority w:val="9"/>
    <w:rsid w:val="00A468B5"/>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28692E"/>
    <w:rPr>
      <w:rFonts w:ascii="Calibri" w:eastAsiaTheme="minorEastAsia" w:hAnsi="Calibri"/>
      <w:b/>
      <w:color w:val="002C47" w:themeColor="accent1"/>
      <w:szCs w:val="20"/>
    </w:rPr>
  </w:style>
  <w:style w:type="character" w:customStyle="1" w:styleId="Heading9Char">
    <w:name w:val="Heading 9 Char"/>
    <w:basedOn w:val="DefaultParagraphFont"/>
    <w:link w:val="Heading9"/>
    <w:uiPriority w:val="9"/>
    <w:rsid w:val="008E0014"/>
    <w:rPr>
      <w:rFonts w:ascii="Calibri" w:eastAsia="Calibri" w:hAnsi="Calibri"/>
      <w:b/>
      <w:bCs/>
      <w:smallCaps/>
      <w:color w:val="002C47" w:themeColor="accent1"/>
      <w:sz w:val="20"/>
      <w:szCs w:val="20"/>
    </w:rPr>
  </w:style>
  <w:style w:type="paragraph" w:customStyle="1" w:styleId="ChartGraphic">
    <w:name w:val="Chart Graphic"/>
    <w:basedOn w:val="Normal"/>
    <w:next w:val="Normal"/>
    <w:rsid w:val="00142FC9"/>
    <w:pPr>
      <w:keepNext/>
      <w:spacing w:before="0" w:after="240"/>
    </w:pPr>
    <w:rPr>
      <w:color w:val="004A7F"/>
    </w:rPr>
  </w:style>
  <w:style w:type="paragraph" w:customStyle="1" w:styleId="AlphaParagraph">
    <w:name w:val="Alpha Paragraph"/>
    <w:basedOn w:val="Normal"/>
    <w:rsid w:val="00A468B5"/>
    <w:pPr>
      <w:numPr>
        <w:ilvl w:val="1"/>
        <w:numId w:val="24"/>
      </w:numPr>
      <w:spacing w:before="0"/>
    </w:pPr>
  </w:style>
  <w:style w:type="paragraph" w:customStyle="1" w:styleId="BoxBullet">
    <w:name w:val="Box Bullet"/>
    <w:basedOn w:val="Normal"/>
    <w:link w:val="BoxBulletChar"/>
    <w:rsid w:val="00A468B5"/>
    <w:pPr>
      <w:numPr>
        <w:numId w:val="15"/>
      </w:numPr>
      <w:spacing w:before="40" w:after="40"/>
      <w:jc w:val="both"/>
    </w:pPr>
    <w:rPr>
      <w:rFonts w:cs="Times New Roman"/>
      <w:bdr w:val="none" w:sz="0" w:space="0" w:color="auto" w:frame="1"/>
      <w:lang w:eastAsia="en-AU"/>
    </w:rPr>
  </w:style>
  <w:style w:type="paragraph" w:customStyle="1" w:styleId="BoxDash">
    <w:name w:val="Box Dash"/>
    <w:basedOn w:val="Normal"/>
    <w:link w:val="BoxDashChar"/>
    <w:rsid w:val="00A468B5"/>
    <w:pPr>
      <w:numPr>
        <w:ilvl w:val="1"/>
        <w:numId w:val="15"/>
      </w:numPr>
      <w:spacing w:before="40" w:after="40"/>
      <w:jc w:val="both"/>
    </w:pPr>
    <w:rPr>
      <w:rFonts w:cs="Times New Roman"/>
      <w:bdr w:val="none" w:sz="0" w:space="0" w:color="auto" w:frame="1"/>
      <w:lang w:eastAsia="en-AU"/>
    </w:rPr>
  </w:style>
  <w:style w:type="paragraph" w:customStyle="1" w:styleId="BoxDoubleDot">
    <w:name w:val="Box Double Dot"/>
    <w:basedOn w:val="Normal"/>
    <w:rsid w:val="00A468B5"/>
    <w:pPr>
      <w:numPr>
        <w:ilvl w:val="2"/>
        <w:numId w:val="15"/>
      </w:numPr>
      <w:spacing w:before="0"/>
    </w:pPr>
  </w:style>
  <w:style w:type="paragraph" w:customStyle="1" w:styleId="BoxHeading">
    <w:name w:val="Box Heading"/>
    <w:basedOn w:val="Heading3"/>
    <w:next w:val="BoxText"/>
    <w:qFormat/>
    <w:rsid w:val="00A468B5"/>
    <w:pPr>
      <w:numPr>
        <w:numId w:val="29"/>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21A3E"/>
    <w:pPr>
      <w:ind w:left="57" w:right="57"/>
      <w:jc w:val="both"/>
    </w:pPr>
    <w:rPr>
      <w:rFonts w:cstheme="minorHAnsi"/>
      <w:sz w:val="19"/>
      <w:lang w:eastAsia="en-AU"/>
    </w:rPr>
  </w:style>
  <w:style w:type="paragraph" w:customStyle="1" w:styleId="Normalbullet">
    <w:name w:val="Normal bullet"/>
    <w:basedOn w:val="Normal"/>
    <w:link w:val="NormalbulletChar"/>
    <w:qFormat/>
    <w:rsid w:val="00A468B5"/>
    <w:pPr>
      <w:numPr>
        <w:numId w:val="16"/>
      </w:numPr>
      <w:spacing w:before="0"/>
    </w:pPr>
  </w:style>
  <w:style w:type="paragraph" w:customStyle="1" w:styleId="ChartandTableFootnoteAlpha">
    <w:name w:val="Chart and Table Footnote Alpha"/>
    <w:rsid w:val="00A468B5"/>
    <w:pPr>
      <w:numPr>
        <w:numId w:val="18"/>
      </w:numPr>
      <w:spacing w:before="100"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5C6849"/>
    <w:pPr>
      <w:keepNext/>
      <w:numPr>
        <w:numId w:val="28"/>
      </w:numPr>
      <w:spacing w:before="240"/>
      <w:outlineLvl w:val="8"/>
    </w:pPr>
    <w:rPr>
      <w:b/>
      <w:color w:val="1E75BA" w:themeColor="accent2"/>
      <w:sz w:val="22"/>
    </w:rPr>
  </w:style>
  <w:style w:type="paragraph" w:customStyle="1" w:styleId="ChartorTableNote">
    <w:name w:val="Chart or Table Note"/>
    <w:next w:val="Normal"/>
    <w:rsid w:val="00A711E0"/>
    <w:pPr>
      <w:tabs>
        <w:tab w:val="left" w:pos="454"/>
      </w:tabs>
      <w:spacing w:after="360" w:line="240" w:lineRule="auto"/>
      <w:ind w:left="454" w:hanging="454"/>
      <w:jc w:val="both"/>
    </w:pPr>
    <w:rPr>
      <w:rFonts w:ascii="Calibri" w:eastAsia="Times New Roman" w:hAnsi="Calibri" w:cs="Times New Roman"/>
      <w:bCs/>
      <w:color w:val="4470A7"/>
      <w:sz w:val="17"/>
      <w:szCs w:val="20"/>
      <w:lang w:eastAsia="en-AU"/>
    </w:rPr>
  </w:style>
  <w:style w:type="paragraph" w:customStyle="1" w:styleId="ChartSecondHeading">
    <w:name w:val="Chart Second Heading"/>
    <w:basedOn w:val="TableSecondHeading"/>
    <w:next w:val="ChartGraphic"/>
    <w:rsid w:val="00A468B5"/>
    <w:rPr>
      <w:color w:val="277F98" w:themeColor="accent6"/>
    </w:rPr>
  </w:style>
  <w:style w:type="paragraph" w:customStyle="1" w:styleId="ReportDate">
    <w:name w:val="Report Date"/>
    <w:basedOn w:val="Normal"/>
    <w:link w:val="ReportDateChar"/>
    <w:rsid w:val="00A468B5"/>
    <w:pPr>
      <w:keepNext/>
      <w:spacing w:before="0" w:after="360"/>
    </w:pPr>
    <w:rPr>
      <w:color w:val="FFFFFF" w:themeColor="background1"/>
      <w:sz w:val="44"/>
    </w:rPr>
  </w:style>
  <w:style w:type="paragraph" w:customStyle="1" w:styleId="Normaldash">
    <w:name w:val="Normal dash"/>
    <w:basedOn w:val="Normal"/>
    <w:link w:val="NormaldashChar"/>
    <w:qFormat/>
    <w:rsid w:val="00A468B5"/>
    <w:pPr>
      <w:numPr>
        <w:ilvl w:val="1"/>
        <w:numId w:val="16"/>
      </w:numPr>
      <w:spacing w:before="0"/>
    </w:pPr>
  </w:style>
  <w:style w:type="paragraph" w:customStyle="1" w:styleId="Normaldoubledot">
    <w:name w:val="Normal double dot"/>
    <w:basedOn w:val="Normal"/>
    <w:qFormat/>
    <w:rsid w:val="00A468B5"/>
    <w:pPr>
      <w:numPr>
        <w:ilvl w:val="2"/>
        <w:numId w:val="16"/>
      </w:numPr>
      <w:spacing w:before="0"/>
    </w:pPr>
  </w:style>
  <w:style w:type="paragraph" w:customStyle="1" w:styleId="TableMainHeading">
    <w:name w:val="Table Main Heading"/>
    <w:basedOn w:val="Normal"/>
    <w:next w:val="Normal"/>
    <w:rsid w:val="00A468B5"/>
    <w:pPr>
      <w:keepNext/>
      <w:numPr>
        <w:numId w:val="27"/>
      </w:numPr>
      <w:pBdr>
        <w:top w:val="dashed" w:sz="4" w:space="1" w:color="002C47" w:themeColor="accent1"/>
      </w:pBdr>
      <w:tabs>
        <w:tab w:val="left" w:pos="993"/>
      </w:tabs>
      <w:spacing w:after="0"/>
      <w:ind w:left="993" w:hanging="993"/>
      <w:outlineLvl w:val="7"/>
    </w:pPr>
    <w:rPr>
      <w:b/>
      <w:smallCaps/>
      <w:color w:val="002C47" w:themeColor="accent1"/>
      <w:spacing w:val="15"/>
    </w:rPr>
  </w:style>
  <w:style w:type="paragraph" w:customStyle="1" w:styleId="FooterEven">
    <w:name w:val="Footer Even"/>
    <w:basedOn w:val="Footer"/>
    <w:rsid w:val="00A468B5"/>
    <w:pPr>
      <w:keepNext/>
      <w:tabs>
        <w:tab w:val="clear" w:pos="4513"/>
        <w:tab w:val="clear" w:pos="9026"/>
      </w:tabs>
      <w:jc w:val="left"/>
    </w:pPr>
    <w:rPr>
      <w:noProof/>
      <w:color w:val="002C47" w:themeColor="accent1"/>
    </w:rPr>
  </w:style>
  <w:style w:type="paragraph" w:customStyle="1" w:styleId="FooterOdd">
    <w:name w:val="Footer Odd"/>
    <w:basedOn w:val="Footer"/>
    <w:rsid w:val="00A468B5"/>
    <w:pPr>
      <w:keepNext/>
      <w:tabs>
        <w:tab w:val="clear" w:pos="4513"/>
        <w:tab w:val="clear" w:pos="9026"/>
      </w:tabs>
      <w:jc w:val="right"/>
    </w:pPr>
    <w:rPr>
      <w:color w:val="002C47" w:themeColor="accent1"/>
    </w:rPr>
  </w:style>
  <w:style w:type="paragraph" w:customStyle="1" w:styleId="OutlineNumbered1">
    <w:name w:val="Outline Numbered 1"/>
    <w:basedOn w:val="Normal"/>
    <w:rsid w:val="00A468B5"/>
    <w:pPr>
      <w:numPr>
        <w:numId w:val="23"/>
      </w:numPr>
      <w:spacing w:before="0"/>
    </w:pPr>
  </w:style>
  <w:style w:type="paragraph" w:customStyle="1" w:styleId="OneLevelNumberedParagraph">
    <w:name w:val="One Level Numbered Paragraph"/>
    <w:basedOn w:val="Normal"/>
    <w:rsid w:val="00A468B5"/>
    <w:pPr>
      <w:numPr>
        <w:numId w:val="22"/>
      </w:numPr>
      <w:spacing w:before="0"/>
    </w:pPr>
  </w:style>
  <w:style w:type="paragraph" w:customStyle="1" w:styleId="OutlineNumbered2">
    <w:name w:val="Outline Numbered 2"/>
    <w:basedOn w:val="Normal"/>
    <w:rsid w:val="00A468B5"/>
    <w:pPr>
      <w:numPr>
        <w:ilvl w:val="1"/>
        <w:numId w:val="23"/>
      </w:numPr>
      <w:spacing w:before="0"/>
    </w:pPr>
  </w:style>
  <w:style w:type="paragraph" w:customStyle="1" w:styleId="OutlineNumbered3">
    <w:name w:val="Outline Numbered 3"/>
    <w:basedOn w:val="Normal"/>
    <w:rsid w:val="00A468B5"/>
    <w:pPr>
      <w:numPr>
        <w:ilvl w:val="2"/>
        <w:numId w:val="23"/>
      </w:numPr>
      <w:spacing w:before="0"/>
    </w:pPr>
  </w:style>
  <w:style w:type="paragraph" w:customStyle="1" w:styleId="Romannumeral">
    <w:name w:val="Roman numeral"/>
    <w:basedOn w:val="Normal"/>
    <w:rsid w:val="00A468B5"/>
    <w:pPr>
      <w:numPr>
        <w:numId w:val="24"/>
      </w:numPr>
      <w:tabs>
        <w:tab w:val="clear" w:pos="720"/>
        <w:tab w:val="num" w:pos="851"/>
      </w:tabs>
      <w:spacing w:before="0"/>
    </w:pPr>
  </w:style>
  <w:style w:type="paragraph" w:customStyle="1" w:styleId="SingleParagraph">
    <w:name w:val="Single Paragraph"/>
    <w:basedOn w:val="Normal"/>
    <w:link w:val="SingleParagraphChar"/>
    <w:rsid w:val="00A468B5"/>
    <w:pPr>
      <w:spacing w:before="0" w:after="0"/>
    </w:pPr>
  </w:style>
  <w:style w:type="paragraph" w:customStyle="1" w:styleId="TableSecondHeading">
    <w:name w:val="Table Second Heading"/>
    <w:basedOn w:val="Normal"/>
    <w:next w:val="Normal"/>
    <w:qFormat/>
    <w:rsid w:val="00FA35CB"/>
    <w:pPr>
      <w:spacing w:before="40" w:after="40" w:line="276" w:lineRule="auto"/>
      <w:jc w:val="center"/>
    </w:pPr>
    <w:rPr>
      <w:rFonts w:asciiTheme="minorHAnsi" w:eastAsia="Times New Roman" w:hAnsiTheme="minorHAnsi" w:cstheme="minorHAnsi"/>
      <w:b/>
      <w:bCs/>
      <w:color w:val="002C47" w:themeColor="accent1"/>
      <w:sz w:val="18"/>
      <w:szCs w:val="18"/>
      <w:lang w:eastAsia="en-AU"/>
    </w:rPr>
  </w:style>
  <w:style w:type="paragraph" w:customStyle="1" w:styleId="TableColumnHeadingCentred">
    <w:name w:val="Table Column Heading Centred"/>
    <w:basedOn w:val="TableTextLeft"/>
    <w:rsid w:val="00A468B5"/>
    <w:pPr>
      <w:jc w:val="center"/>
    </w:pPr>
    <w:rPr>
      <w:b/>
      <w:color w:val="004A7F"/>
    </w:rPr>
  </w:style>
  <w:style w:type="paragraph" w:customStyle="1" w:styleId="TableColumnHeadingLeft">
    <w:name w:val="Table Column Heading Left"/>
    <w:basedOn w:val="TableTextLeft"/>
    <w:rsid w:val="00A468B5"/>
    <w:rPr>
      <w:b/>
      <w:color w:val="004A7F"/>
    </w:rPr>
  </w:style>
  <w:style w:type="paragraph" w:customStyle="1" w:styleId="TableColumnHeadingRight">
    <w:name w:val="Table Column Heading Right"/>
    <w:basedOn w:val="TableTextLeft"/>
    <w:rsid w:val="00A468B5"/>
    <w:pPr>
      <w:jc w:val="right"/>
    </w:pPr>
    <w:rPr>
      <w:b/>
      <w:color w:val="004A7F"/>
    </w:rPr>
  </w:style>
  <w:style w:type="paragraph" w:customStyle="1" w:styleId="TableTextCentered">
    <w:name w:val="Table Text Centered"/>
    <w:basedOn w:val="TableTextRight"/>
    <w:rsid w:val="00A468B5"/>
    <w:pPr>
      <w:jc w:val="center"/>
    </w:pPr>
  </w:style>
  <w:style w:type="paragraph" w:customStyle="1" w:styleId="TableTextLeft">
    <w:name w:val="Table Text Left"/>
    <w:basedOn w:val="TableTextRight"/>
    <w:rsid w:val="00A468B5"/>
    <w:pPr>
      <w:jc w:val="left"/>
    </w:pPr>
    <w:rPr>
      <w:rFonts w:cs="Times New Roman"/>
      <w:bdr w:val="none" w:sz="0" w:space="0" w:color="auto" w:frame="1"/>
      <w:lang w:eastAsia="en-AU"/>
    </w:rPr>
  </w:style>
  <w:style w:type="paragraph" w:customStyle="1" w:styleId="TableTextRight">
    <w:name w:val="Table Text Right"/>
    <w:basedOn w:val="Normal"/>
    <w:rsid w:val="00A468B5"/>
    <w:pPr>
      <w:spacing w:before="40" w:after="40"/>
      <w:jc w:val="right"/>
    </w:pPr>
    <w:rPr>
      <w:color w:val="000000"/>
    </w:rPr>
  </w:style>
  <w:style w:type="paragraph" w:styleId="TOC1">
    <w:name w:val="toc 1"/>
    <w:basedOn w:val="Normal"/>
    <w:next w:val="Normal"/>
    <w:uiPriority w:val="39"/>
    <w:rsid w:val="00A468B5"/>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468B5"/>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468B5"/>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468B5"/>
    <w:pPr>
      <w:numPr>
        <w:numId w:val="23"/>
      </w:numPr>
    </w:pPr>
  </w:style>
  <w:style w:type="numbering" w:customStyle="1" w:styleId="BulletedList">
    <w:name w:val="Bulleted List"/>
    <w:uiPriority w:val="99"/>
    <w:rsid w:val="00A468B5"/>
    <w:pPr>
      <w:numPr>
        <w:numId w:val="16"/>
      </w:numPr>
    </w:pPr>
  </w:style>
  <w:style w:type="numbering" w:customStyle="1" w:styleId="BoxBulletedList">
    <w:name w:val="Box Bulleted List"/>
    <w:uiPriority w:val="99"/>
    <w:rsid w:val="00A468B5"/>
    <w:pPr>
      <w:numPr>
        <w:numId w:val="15"/>
      </w:numPr>
    </w:pPr>
  </w:style>
  <w:style w:type="numbering" w:customStyle="1" w:styleId="OneLevelList">
    <w:name w:val="OneLevelList"/>
    <w:uiPriority w:val="99"/>
    <w:rsid w:val="00A468B5"/>
    <w:pPr>
      <w:numPr>
        <w:numId w:val="22"/>
      </w:numPr>
    </w:pPr>
  </w:style>
  <w:style w:type="numbering" w:customStyle="1" w:styleId="ChartandTableFootnoteAlphaList">
    <w:name w:val="ChartandTableFootnoteAlphaList"/>
    <w:uiPriority w:val="99"/>
    <w:rsid w:val="00A468B5"/>
    <w:pPr>
      <w:numPr>
        <w:numId w:val="18"/>
      </w:numPr>
    </w:pPr>
  </w:style>
  <w:style w:type="paragraph" w:customStyle="1" w:styleId="Crest">
    <w:name w:val="Crest"/>
    <w:basedOn w:val="Header"/>
    <w:rsid w:val="00A468B5"/>
    <w:pPr>
      <w:spacing w:after="480"/>
      <w:jc w:val="center"/>
    </w:pPr>
    <w:rPr>
      <w:color w:val="000000" w:themeColor="text1"/>
    </w:rPr>
  </w:style>
  <w:style w:type="paragraph" w:customStyle="1" w:styleId="Heading1Numbered">
    <w:name w:val="Heading 1 Numbered"/>
    <w:basedOn w:val="Heading1"/>
    <w:next w:val="Normal"/>
    <w:rsid w:val="00A468B5"/>
    <w:pPr>
      <w:numPr>
        <w:numId w:val="19"/>
      </w:numPr>
    </w:pPr>
  </w:style>
  <w:style w:type="character" w:customStyle="1" w:styleId="SingleParagraphChar">
    <w:name w:val="Single Paragraph Char"/>
    <w:basedOn w:val="DefaultParagraphFont"/>
    <w:link w:val="SingleParagraph"/>
    <w:rsid w:val="00A468B5"/>
    <w:rPr>
      <w:rFonts w:eastAsiaTheme="minorEastAsia"/>
      <w:sz w:val="20"/>
      <w:szCs w:val="20"/>
    </w:rPr>
  </w:style>
  <w:style w:type="paragraph" w:customStyle="1" w:styleId="Heading2Numbered">
    <w:name w:val="Heading 2 Numbered"/>
    <w:basedOn w:val="Heading2"/>
    <w:next w:val="Normal"/>
    <w:rsid w:val="00A468B5"/>
    <w:pPr>
      <w:numPr>
        <w:ilvl w:val="1"/>
        <w:numId w:val="19"/>
      </w:numPr>
    </w:pPr>
  </w:style>
  <w:style w:type="paragraph" w:customStyle="1" w:styleId="Heading3Numbered">
    <w:name w:val="Heading 3 Numbered"/>
    <w:basedOn w:val="Heading3"/>
    <w:qFormat/>
    <w:rsid w:val="00A468B5"/>
    <w:pPr>
      <w:numPr>
        <w:ilvl w:val="2"/>
        <w:numId w:val="19"/>
      </w:numPr>
    </w:pPr>
  </w:style>
  <w:style w:type="paragraph" w:styleId="Title">
    <w:name w:val="Title"/>
    <w:basedOn w:val="Normal"/>
    <w:next w:val="Normal"/>
    <w:link w:val="TitleChar"/>
    <w:uiPriority w:val="10"/>
    <w:qFormat/>
    <w:rsid w:val="00A468B5"/>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A468B5"/>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468B5"/>
    <w:pPr>
      <w:spacing w:before="0" w:after="500"/>
    </w:pPr>
    <w:rPr>
      <w:caps/>
      <w:color w:val="FFFFFF" w:themeColor="background1"/>
      <w:spacing w:val="10"/>
      <w:sz w:val="21"/>
      <w:szCs w:val="21"/>
    </w:rPr>
  </w:style>
  <w:style w:type="character" w:customStyle="1" w:styleId="SubtitleChar">
    <w:name w:val="Subtitle Char"/>
    <w:basedOn w:val="DefaultParagraphFont"/>
    <w:link w:val="Subtitle"/>
    <w:uiPriority w:val="11"/>
    <w:rsid w:val="00A468B5"/>
    <w:rPr>
      <w:rFonts w:eastAsiaTheme="minorEastAsia"/>
      <w:caps/>
      <w:color w:val="FFFFFF" w:themeColor="background1"/>
      <w:spacing w:val="10"/>
      <w:sz w:val="21"/>
      <w:szCs w:val="21"/>
    </w:rPr>
  </w:style>
  <w:style w:type="character" w:styleId="SubtleEmphasis">
    <w:name w:val="Subtle Emphasis"/>
    <w:uiPriority w:val="19"/>
    <w:rsid w:val="00A468B5"/>
    <w:rPr>
      <w:i/>
      <w:iCs/>
      <w:color w:val="001523" w:themeColor="accent1" w:themeShade="7F"/>
    </w:rPr>
  </w:style>
  <w:style w:type="character" w:styleId="PlaceholderText">
    <w:name w:val="Placeholder Text"/>
    <w:basedOn w:val="DefaultParagraphFont"/>
    <w:uiPriority w:val="99"/>
    <w:semiHidden/>
    <w:rsid w:val="00A468B5"/>
    <w:rPr>
      <w:color w:val="808080"/>
    </w:rPr>
  </w:style>
  <w:style w:type="paragraph" w:customStyle="1" w:styleId="AppendixHeading">
    <w:name w:val="Appendix Heading"/>
    <w:basedOn w:val="Normal"/>
    <w:next w:val="Normal"/>
    <w:rsid w:val="00A468B5"/>
    <w:pPr>
      <w:keepNext/>
      <w:spacing w:before="720" w:after="360"/>
    </w:pPr>
    <w:rPr>
      <w:rFonts w:ascii="Arial Bold" w:hAnsi="Arial Bold"/>
      <w:b/>
      <w:smallCaps/>
      <w:color w:val="004A7F"/>
      <w:sz w:val="36"/>
      <w:szCs w:val="36"/>
    </w:rPr>
  </w:style>
  <w:style w:type="paragraph" w:customStyle="1" w:styleId="HeadingBase">
    <w:name w:val="Heading Base"/>
    <w:rsid w:val="00A468B5"/>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468B5"/>
    <w:rPr>
      <w:rFonts w:eastAsiaTheme="minorEastAsia"/>
      <w:color w:val="FFFFFF" w:themeColor="background1"/>
      <w:sz w:val="44"/>
      <w:szCs w:val="20"/>
    </w:rPr>
  </w:style>
  <w:style w:type="paragraph" w:customStyle="1" w:styleId="Disclaimer">
    <w:name w:val="Disclaimer"/>
    <w:basedOn w:val="ReportDate"/>
    <w:rsid w:val="00A468B5"/>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468B5"/>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468B5"/>
    <w:pPr>
      <w:spacing w:after="1800"/>
    </w:pPr>
    <w:rPr>
      <w:rFonts w:ascii="Rockwell" w:hAnsi="Rockwell"/>
      <w:sz w:val="24"/>
    </w:rPr>
  </w:style>
  <w:style w:type="character" w:customStyle="1" w:styleId="FramedFooter">
    <w:name w:val="Framed Footer"/>
    <w:rsid w:val="00A468B5"/>
    <w:rPr>
      <w:rFonts w:ascii="Arial" w:hAnsi="Arial"/>
      <w:color w:val="002C47"/>
      <w:sz w:val="18"/>
    </w:rPr>
  </w:style>
  <w:style w:type="character" w:customStyle="1" w:styleId="FramedHeader">
    <w:name w:val="Framed Header"/>
    <w:basedOn w:val="DefaultParagraphFont"/>
    <w:rsid w:val="00A468B5"/>
    <w:rPr>
      <w:rFonts w:ascii="Arial" w:hAnsi="Arial"/>
      <w:dstrike w:val="0"/>
      <w:color w:val="auto"/>
      <w:sz w:val="18"/>
      <w:vertAlign w:val="baseline"/>
    </w:rPr>
  </w:style>
  <w:style w:type="paragraph" w:customStyle="1" w:styleId="TableTextIndented">
    <w:name w:val="Table Text Indented"/>
    <w:basedOn w:val="TableTextLeft"/>
    <w:rsid w:val="00A468B5"/>
    <w:pPr>
      <w:ind w:left="284"/>
    </w:pPr>
  </w:style>
  <w:style w:type="paragraph" w:customStyle="1" w:styleId="TableHeadingContinued">
    <w:name w:val="Table Heading Continued"/>
    <w:basedOn w:val="TableMainHeading"/>
    <w:next w:val="TableGraphic"/>
    <w:qFormat/>
    <w:rsid w:val="00FA35CB"/>
    <w:pPr>
      <w:spacing w:after="120"/>
      <w:ind w:left="992" w:hanging="992"/>
    </w:pPr>
  </w:style>
  <w:style w:type="paragraph" w:customStyle="1" w:styleId="TableGraphic">
    <w:name w:val="Table Graphic"/>
    <w:basedOn w:val="HeadingBase"/>
    <w:next w:val="Normal"/>
    <w:rsid w:val="00A468B5"/>
    <w:pPr>
      <w:spacing w:after="0"/>
    </w:pPr>
    <w:rPr>
      <w:color w:val="auto"/>
      <w:sz w:val="22"/>
    </w:rPr>
  </w:style>
  <w:style w:type="paragraph" w:customStyle="1" w:styleId="HeaderEven">
    <w:name w:val="Header Even"/>
    <w:basedOn w:val="HeaderOdd"/>
    <w:rsid w:val="00975BC4"/>
    <w:pPr>
      <w:jc w:val="left"/>
    </w:pPr>
  </w:style>
  <w:style w:type="paragraph" w:customStyle="1" w:styleId="HeaderOdd">
    <w:name w:val="Header Odd"/>
    <w:basedOn w:val="Header"/>
    <w:rsid w:val="00975BC4"/>
    <w:rPr>
      <w:b/>
      <w:color w:val="002C47" w:themeColor="accent1"/>
      <w:sz w:val="18"/>
    </w:rPr>
  </w:style>
  <w:style w:type="paragraph" w:styleId="NoSpacing">
    <w:name w:val="No Spacing"/>
    <w:link w:val="NoSpacingChar"/>
    <w:uiPriority w:val="1"/>
    <w:rsid w:val="00A468B5"/>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468B5"/>
    <w:rPr>
      <w:rFonts w:eastAsiaTheme="minorEastAsia"/>
      <w:sz w:val="20"/>
      <w:szCs w:val="20"/>
    </w:rPr>
  </w:style>
  <w:style w:type="paragraph" w:customStyle="1" w:styleId="PreparedBy">
    <w:name w:val="PreparedBy"/>
    <w:basedOn w:val="Subtitle"/>
    <w:qFormat/>
    <w:rsid w:val="00A468B5"/>
  </w:style>
  <w:style w:type="character" w:styleId="BookTitle">
    <w:name w:val="Book Title"/>
    <w:uiPriority w:val="33"/>
    <w:rsid w:val="00A468B5"/>
    <w:rPr>
      <w:b/>
      <w:bCs/>
      <w:i/>
      <w:iCs/>
      <w:spacing w:val="0"/>
    </w:rPr>
  </w:style>
  <w:style w:type="character" w:customStyle="1" w:styleId="NormalbulletChar">
    <w:name w:val="Normal bullet Char"/>
    <w:basedOn w:val="DefaultParagraphFont"/>
    <w:link w:val="Normalbullet"/>
    <w:locked/>
    <w:rsid w:val="00A468B5"/>
    <w:rPr>
      <w:rFonts w:eastAsiaTheme="minorEastAsia"/>
      <w:sz w:val="20"/>
      <w:szCs w:val="20"/>
    </w:rPr>
  </w:style>
  <w:style w:type="paragraph" w:styleId="Caption">
    <w:name w:val="caption"/>
    <w:basedOn w:val="Normal"/>
    <w:next w:val="Normal"/>
    <w:uiPriority w:val="35"/>
    <w:semiHidden/>
    <w:unhideWhenUsed/>
    <w:qFormat/>
    <w:rsid w:val="00A468B5"/>
    <w:rPr>
      <w:b/>
      <w:bCs/>
      <w:color w:val="002035" w:themeColor="accent1" w:themeShade="BF"/>
      <w:sz w:val="16"/>
      <w:szCs w:val="16"/>
    </w:rPr>
  </w:style>
  <w:style w:type="character" w:customStyle="1" w:styleId="NormaldashChar">
    <w:name w:val="Normal dash Char"/>
    <w:basedOn w:val="DefaultParagraphFont"/>
    <w:link w:val="Normaldash"/>
    <w:locked/>
    <w:rsid w:val="00A468B5"/>
    <w:rPr>
      <w:rFonts w:eastAsiaTheme="minorEastAsia"/>
      <w:sz w:val="20"/>
      <w:szCs w:val="20"/>
    </w:rPr>
  </w:style>
  <w:style w:type="character" w:styleId="Emphasis">
    <w:name w:val="Emphasis"/>
    <w:uiPriority w:val="20"/>
    <w:rsid w:val="00A468B5"/>
    <w:rPr>
      <w:caps/>
      <w:color w:val="001523" w:themeColor="accent1" w:themeShade="7F"/>
      <w:spacing w:val="5"/>
    </w:rPr>
  </w:style>
  <w:style w:type="character" w:styleId="IntenseEmphasis">
    <w:name w:val="Intense Emphasis"/>
    <w:uiPriority w:val="21"/>
    <w:rsid w:val="00A468B5"/>
    <w:rPr>
      <w:b/>
      <w:bCs/>
      <w:caps/>
      <w:color w:val="001523" w:themeColor="accent1" w:themeShade="7F"/>
      <w:spacing w:val="10"/>
    </w:rPr>
  </w:style>
  <w:style w:type="paragraph" w:styleId="IntenseQuote">
    <w:name w:val="Intense Quote"/>
    <w:basedOn w:val="Normal"/>
    <w:next w:val="Normal"/>
    <w:link w:val="IntenseQuoteChar"/>
    <w:uiPriority w:val="30"/>
    <w:rsid w:val="00A468B5"/>
    <w:pPr>
      <w:spacing w:before="240" w:after="240"/>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468B5"/>
    <w:rPr>
      <w:rFonts w:eastAsiaTheme="minorEastAsia"/>
      <w:color w:val="002C47" w:themeColor="accent1"/>
      <w:sz w:val="24"/>
      <w:szCs w:val="24"/>
    </w:rPr>
  </w:style>
  <w:style w:type="character" w:styleId="IntenseReference">
    <w:name w:val="Intense Reference"/>
    <w:uiPriority w:val="32"/>
    <w:rsid w:val="00A468B5"/>
    <w:rPr>
      <w:b/>
      <w:bCs/>
      <w:i/>
      <w:iCs/>
      <w:caps/>
      <w:color w:val="002C47" w:themeColor="accent1"/>
    </w:rPr>
  </w:style>
  <w:style w:type="paragraph" w:styleId="NormalWeb">
    <w:name w:val="Normal (Web)"/>
    <w:basedOn w:val="Normal"/>
    <w:uiPriority w:val="99"/>
    <w:unhideWhenUsed/>
    <w:rsid w:val="00A468B5"/>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468B5"/>
    <w:rPr>
      <w:i/>
      <w:iCs/>
      <w:sz w:val="24"/>
      <w:szCs w:val="24"/>
    </w:rPr>
  </w:style>
  <w:style w:type="character" w:customStyle="1" w:styleId="QuoteChar">
    <w:name w:val="Quote Char"/>
    <w:basedOn w:val="DefaultParagraphFont"/>
    <w:link w:val="Quote"/>
    <w:uiPriority w:val="29"/>
    <w:rsid w:val="00A468B5"/>
    <w:rPr>
      <w:rFonts w:eastAsiaTheme="minorEastAsia"/>
      <w:i/>
      <w:iCs/>
      <w:sz w:val="24"/>
      <w:szCs w:val="24"/>
    </w:rPr>
  </w:style>
  <w:style w:type="character" w:styleId="Strong">
    <w:name w:val="Strong"/>
    <w:uiPriority w:val="22"/>
    <w:rsid w:val="00A468B5"/>
    <w:rPr>
      <w:b/>
      <w:bCs/>
    </w:rPr>
  </w:style>
  <w:style w:type="character" w:styleId="SubtleReference">
    <w:name w:val="Subtle Reference"/>
    <w:uiPriority w:val="31"/>
    <w:rsid w:val="00A468B5"/>
    <w:rPr>
      <w:b/>
      <w:bCs/>
      <w:color w:val="002C47" w:themeColor="accent1"/>
    </w:rPr>
  </w:style>
  <w:style w:type="paragraph" w:styleId="TOCHeading">
    <w:name w:val="TOC Heading"/>
    <w:basedOn w:val="Heading1"/>
    <w:next w:val="Normal"/>
    <w:uiPriority w:val="39"/>
    <w:semiHidden/>
    <w:unhideWhenUsed/>
    <w:qFormat/>
    <w:rsid w:val="00A468B5"/>
    <w:pPr>
      <w:outlineLvl w:val="9"/>
    </w:pPr>
  </w:style>
  <w:style w:type="character" w:customStyle="1" w:styleId="value">
    <w:name w:val="value"/>
    <w:basedOn w:val="DefaultParagraphFont"/>
    <w:rsid w:val="00A468B5"/>
  </w:style>
  <w:style w:type="paragraph" w:styleId="BodyText">
    <w:name w:val="Body Text"/>
    <w:basedOn w:val="Normal"/>
    <w:link w:val="BodyTextChar"/>
    <w:uiPriority w:val="99"/>
    <w:semiHidden/>
    <w:unhideWhenUsed/>
    <w:rsid w:val="00A468B5"/>
  </w:style>
  <w:style w:type="character" w:customStyle="1" w:styleId="BodyTextChar">
    <w:name w:val="Body Text Char"/>
    <w:basedOn w:val="DefaultParagraphFont"/>
    <w:link w:val="BodyText"/>
    <w:uiPriority w:val="99"/>
    <w:semiHidden/>
    <w:rsid w:val="00A468B5"/>
    <w:rPr>
      <w:rFonts w:eastAsiaTheme="minorEastAsia"/>
      <w:sz w:val="20"/>
      <w:szCs w:val="20"/>
    </w:rPr>
  </w:style>
  <w:style w:type="character" w:customStyle="1" w:styleId="BoxBulletChar">
    <w:name w:val="Box Bullet Char"/>
    <w:basedOn w:val="DefaultParagraphFont"/>
    <w:link w:val="BoxBullet"/>
    <w:rsid w:val="00A468B5"/>
    <w:rPr>
      <w:rFonts w:eastAsiaTheme="minorEastAsia" w:cs="Times New Roman"/>
      <w:sz w:val="20"/>
      <w:szCs w:val="20"/>
      <w:bdr w:val="none" w:sz="0" w:space="0" w:color="auto" w:frame="1"/>
      <w:lang w:eastAsia="en-AU"/>
    </w:rPr>
  </w:style>
  <w:style w:type="character" w:customStyle="1" w:styleId="BoxDashChar">
    <w:name w:val="Box Dash Char"/>
    <w:basedOn w:val="DefaultParagraphFont"/>
    <w:link w:val="BoxDash"/>
    <w:rsid w:val="00A468B5"/>
    <w:rPr>
      <w:rFonts w:eastAsiaTheme="minorEastAsia" w:cs="Times New Roman"/>
      <w:sz w:val="20"/>
      <w:szCs w:val="20"/>
      <w:bdr w:val="none" w:sz="0" w:space="0" w:color="auto" w:frame="1"/>
      <w:lang w:eastAsia="en-AU"/>
    </w:rPr>
  </w:style>
  <w:style w:type="paragraph" w:customStyle="1" w:styleId="Source">
    <w:name w:val="Source"/>
    <w:basedOn w:val="Normaldash"/>
    <w:link w:val="SourceChar"/>
    <w:qFormat/>
    <w:rsid w:val="00815D89"/>
    <w:pPr>
      <w:numPr>
        <w:ilvl w:val="0"/>
        <w:numId w:val="0"/>
      </w:numPr>
      <w:pBdr>
        <w:bottom w:val="dashed" w:sz="4" w:space="1" w:color="002C47" w:themeColor="accent1"/>
      </w:pBdr>
      <w:tabs>
        <w:tab w:val="left" w:pos="596"/>
      </w:tabs>
      <w:ind w:left="596" w:hanging="567"/>
    </w:pPr>
    <w:rPr>
      <w:bdr w:val="none" w:sz="0" w:space="0" w:color="auto" w:frame="1"/>
    </w:rPr>
  </w:style>
  <w:style w:type="character" w:customStyle="1" w:styleId="SourceChar">
    <w:name w:val="Source Char"/>
    <w:basedOn w:val="NormaldashChar"/>
    <w:link w:val="Source"/>
    <w:rsid w:val="00815D89"/>
    <w:rPr>
      <w:rFonts w:ascii="Calibri" w:eastAsiaTheme="minorEastAsia" w:hAnsi="Calibri"/>
      <w:sz w:val="20"/>
      <w:szCs w:val="20"/>
      <w:bdr w:val="none" w:sz="0" w:space="0" w:color="auto" w:frame="1"/>
    </w:rPr>
  </w:style>
  <w:style w:type="paragraph" w:customStyle="1" w:styleId="Tabledash">
    <w:name w:val="Table dash"/>
    <w:basedOn w:val="BoxDash"/>
    <w:link w:val="TabledashChar"/>
    <w:qFormat/>
    <w:rsid w:val="00A468B5"/>
    <w:pPr>
      <w:tabs>
        <w:tab w:val="clear" w:pos="567"/>
        <w:tab w:val="num" w:pos="283"/>
      </w:tabs>
      <w:ind w:left="568" w:hanging="283"/>
    </w:pPr>
  </w:style>
  <w:style w:type="character" w:customStyle="1" w:styleId="TabledashChar">
    <w:name w:val="Table dash Char"/>
    <w:basedOn w:val="BoxDashChar"/>
    <w:link w:val="Tabledash"/>
    <w:rsid w:val="00A468B5"/>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qFormat/>
    <w:rsid w:val="00A468B5"/>
    <w:pPr>
      <w:numPr>
        <w:numId w:val="0"/>
      </w:numPr>
    </w:pPr>
  </w:style>
  <w:style w:type="character" w:customStyle="1" w:styleId="TabledotChar">
    <w:name w:val="Table dot Char"/>
    <w:basedOn w:val="BoxBulletChar"/>
    <w:link w:val="Tabledot"/>
    <w:rsid w:val="00A468B5"/>
    <w:rPr>
      <w:rFonts w:eastAsiaTheme="minorEastAsia" w:cs="Times New Roman"/>
      <w:sz w:val="20"/>
      <w:szCs w:val="20"/>
      <w:bdr w:val="none" w:sz="0" w:space="0" w:color="auto" w:frame="1"/>
      <w:lang w:eastAsia="en-AU"/>
    </w:rPr>
  </w:style>
  <w:style w:type="character" w:styleId="UnresolvedMention">
    <w:name w:val="Unresolved Mention"/>
    <w:basedOn w:val="DefaultParagraphFont"/>
    <w:uiPriority w:val="99"/>
    <w:semiHidden/>
    <w:unhideWhenUsed/>
    <w:rsid w:val="00D971C5"/>
    <w:rPr>
      <w:color w:val="605E5C"/>
      <w:shd w:val="clear" w:color="auto" w:fill="E1DFDD"/>
    </w:rPr>
  </w:style>
  <w:style w:type="paragraph" w:customStyle="1" w:styleId="Chartheading">
    <w:name w:val="Chart heading"/>
    <w:basedOn w:val="Heading9"/>
    <w:link w:val="ChartheadingChar"/>
    <w:qFormat/>
    <w:rsid w:val="00FA35CB"/>
  </w:style>
  <w:style w:type="character" w:customStyle="1" w:styleId="ChartheadingChar">
    <w:name w:val="Chart heading Char"/>
    <w:basedOn w:val="Heading9Char"/>
    <w:link w:val="Chartheading"/>
    <w:rsid w:val="00FA35CB"/>
    <w:rPr>
      <w:rFonts w:ascii="Calibri" w:eastAsia="Calibri" w:hAnsi="Calibri"/>
      <w:b/>
      <w:bCs/>
      <w:smallCaps/>
      <w:color w:val="002C47" w:themeColor="accent1"/>
      <w:sz w:val="20"/>
      <w:szCs w:val="20"/>
    </w:rPr>
  </w:style>
  <w:style w:type="table" w:styleId="TableGridLight">
    <w:name w:val="Grid Table Light"/>
    <w:basedOn w:val="TableNormal"/>
    <w:uiPriority w:val="40"/>
    <w:rsid w:val="00894C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ED77D4"/>
    <w:rPr>
      <w:color w:val="2B579A"/>
      <w:shd w:val="clear" w:color="auto" w:fill="E1DFDD"/>
    </w:rPr>
  </w:style>
  <w:style w:type="character" w:customStyle="1" w:styleId="ui-provider">
    <w:name w:val="ui-provider"/>
    <w:basedOn w:val="DefaultParagraphFont"/>
    <w:rsid w:val="006A05AA"/>
  </w:style>
  <w:style w:type="character" w:customStyle="1" w:styleId="cf01">
    <w:name w:val="cf01"/>
    <w:basedOn w:val="DefaultParagraphFont"/>
    <w:rsid w:val="006A05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236">
      <w:bodyDiv w:val="1"/>
      <w:marLeft w:val="0"/>
      <w:marRight w:val="0"/>
      <w:marTop w:val="0"/>
      <w:marBottom w:val="0"/>
      <w:divBdr>
        <w:top w:val="none" w:sz="0" w:space="0" w:color="auto"/>
        <w:left w:val="none" w:sz="0" w:space="0" w:color="auto"/>
        <w:bottom w:val="none" w:sz="0" w:space="0" w:color="auto"/>
        <w:right w:val="none" w:sz="0" w:space="0" w:color="auto"/>
      </w:divBdr>
    </w:div>
    <w:div w:id="229080329">
      <w:bodyDiv w:val="1"/>
      <w:marLeft w:val="0"/>
      <w:marRight w:val="0"/>
      <w:marTop w:val="0"/>
      <w:marBottom w:val="0"/>
      <w:divBdr>
        <w:top w:val="none" w:sz="0" w:space="0" w:color="auto"/>
        <w:left w:val="none" w:sz="0" w:space="0" w:color="auto"/>
        <w:bottom w:val="none" w:sz="0" w:space="0" w:color="auto"/>
        <w:right w:val="none" w:sz="0" w:space="0" w:color="auto"/>
      </w:divBdr>
    </w:div>
    <w:div w:id="272515186">
      <w:bodyDiv w:val="1"/>
      <w:marLeft w:val="0"/>
      <w:marRight w:val="0"/>
      <w:marTop w:val="0"/>
      <w:marBottom w:val="0"/>
      <w:divBdr>
        <w:top w:val="none" w:sz="0" w:space="0" w:color="auto"/>
        <w:left w:val="none" w:sz="0" w:space="0" w:color="auto"/>
        <w:bottom w:val="none" w:sz="0" w:space="0" w:color="auto"/>
        <w:right w:val="none" w:sz="0" w:space="0" w:color="auto"/>
      </w:divBdr>
    </w:div>
    <w:div w:id="562177477">
      <w:bodyDiv w:val="1"/>
      <w:marLeft w:val="0"/>
      <w:marRight w:val="0"/>
      <w:marTop w:val="0"/>
      <w:marBottom w:val="0"/>
      <w:divBdr>
        <w:top w:val="none" w:sz="0" w:space="0" w:color="auto"/>
        <w:left w:val="none" w:sz="0" w:space="0" w:color="auto"/>
        <w:bottom w:val="none" w:sz="0" w:space="0" w:color="auto"/>
        <w:right w:val="none" w:sz="0" w:space="0" w:color="auto"/>
      </w:divBdr>
    </w:div>
    <w:div w:id="585769590">
      <w:bodyDiv w:val="1"/>
      <w:marLeft w:val="0"/>
      <w:marRight w:val="0"/>
      <w:marTop w:val="0"/>
      <w:marBottom w:val="0"/>
      <w:divBdr>
        <w:top w:val="none" w:sz="0" w:space="0" w:color="auto"/>
        <w:left w:val="none" w:sz="0" w:space="0" w:color="auto"/>
        <w:bottom w:val="none" w:sz="0" w:space="0" w:color="auto"/>
        <w:right w:val="none" w:sz="0" w:space="0" w:color="auto"/>
      </w:divBdr>
    </w:div>
    <w:div w:id="668824284">
      <w:bodyDiv w:val="1"/>
      <w:marLeft w:val="0"/>
      <w:marRight w:val="0"/>
      <w:marTop w:val="0"/>
      <w:marBottom w:val="0"/>
      <w:divBdr>
        <w:top w:val="none" w:sz="0" w:space="0" w:color="auto"/>
        <w:left w:val="none" w:sz="0" w:space="0" w:color="auto"/>
        <w:bottom w:val="none" w:sz="0" w:space="0" w:color="auto"/>
        <w:right w:val="none" w:sz="0" w:space="0" w:color="auto"/>
      </w:divBdr>
    </w:div>
    <w:div w:id="768426986">
      <w:bodyDiv w:val="1"/>
      <w:marLeft w:val="0"/>
      <w:marRight w:val="0"/>
      <w:marTop w:val="0"/>
      <w:marBottom w:val="0"/>
      <w:divBdr>
        <w:top w:val="none" w:sz="0" w:space="0" w:color="auto"/>
        <w:left w:val="none" w:sz="0" w:space="0" w:color="auto"/>
        <w:bottom w:val="none" w:sz="0" w:space="0" w:color="auto"/>
        <w:right w:val="none" w:sz="0" w:space="0" w:color="auto"/>
      </w:divBdr>
    </w:div>
    <w:div w:id="777406539">
      <w:bodyDiv w:val="1"/>
      <w:marLeft w:val="0"/>
      <w:marRight w:val="0"/>
      <w:marTop w:val="0"/>
      <w:marBottom w:val="0"/>
      <w:divBdr>
        <w:top w:val="none" w:sz="0" w:space="0" w:color="auto"/>
        <w:left w:val="none" w:sz="0" w:space="0" w:color="auto"/>
        <w:bottom w:val="none" w:sz="0" w:space="0" w:color="auto"/>
        <w:right w:val="none" w:sz="0" w:space="0" w:color="auto"/>
      </w:divBdr>
    </w:div>
    <w:div w:id="919605794">
      <w:bodyDiv w:val="1"/>
      <w:marLeft w:val="0"/>
      <w:marRight w:val="0"/>
      <w:marTop w:val="0"/>
      <w:marBottom w:val="0"/>
      <w:divBdr>
        <w:top w:val="none" w:sz="0" w:space="0" w:color="auto"/>
        <w:left w:val="none" w:sz="0" w:space="0" w:color="auto"/>
        <w:bottom w:val="none" w:sz="0" w:space="0" w:color="auto"/>
        <w:right w:val="none" w:sz="0" w:space="0" w:color="auto"/>
      </w:divBdr>
    </w:div>
    <w:div w:id="1118987896">
      <w:bodyDiv w:val="1"/>
      <w:marLeft w:val="0"/>
      <w:marRight w:val="0"/>
      <w:marTop w:val="0"/>
      <w:marBottom w:val="0"/>
      <w:divBdr>
        <w:top w:val="none" w:sz="0" w:space="0" w:color="auto"/>
        <w:left w:val="none" w:sz="0" w:space="0" w:color="auto"/>
        <w:bottom w:val="none" w:sz="0" w:space="0" w:color="auto"/>
        <w:right w:val="none" w:sz="0" w:space="0" w:color="auto"/>
      </w:divBdr>
    </w:div>
    <w:div w:id="1235161167">
      <w:bodyDiv w:val="1"/>
      <w:marLeft w:val="0"/>
      <w:marRight w:val="0"/>
      <w:marTop w:val="0"/>
      <w:marBottom w:val="0"/>
      <w:divBdr>
        <w:top w:val="none" w:sz="0" w:space="0" w:color="auto"/>
        <w:left w:val="none" w:sz="0" w:space="0" w:color="auto"/>
        <w:bottom w:val="none" w:sz="0" w:space="0" w:color="auto"/>
        <w:right w:val="none" w:sz="0" w:space="0" w:color="auto"/>
      </w:divBdr>
    </w:div>
    <w:div w:id="1342321349">
      <w:bodyDiv w:val="1"/>
      <w:marLeft w:val="0"/>
      <w:marRight w:val="0"/>
      <w:marTop w:val="0"/>
      <w:marBottom w:val="0"/>
      <w:divBdr>
        <w:top w:val="none" w:sz="0" w:space="0" w:color="auto"/>
        <w:left w:val="none" w:sz="0" w:space="0" w:color="auto"/>
        <w:bottom w:val="none" w:sz="0" w:space="0" w:color="auto"/>
        <w:right w:val="none" w:sz="0" w:space="0" w:color="auto"/>
      </w:divBdr>
    </w:div>
    <w:div w:id="1362169744">
      <w:bodyDiv w:val="1"/>
      <w:marLeft w:val="0"/>
      <w:marRight w:val="0"/>
      <w:marTop w:val="0"/>
      <w:marBottom w:val="0"/>
      <w:divBdr>
        <w:top w:val="none" w:sz="0" w:space="0" w:color="auto"/>
        <w:left w:val="none" w:sz="0" w:space="0" w:color="auto"/>
        <w:bottom w:val="none" w:sz="0" w:space="0" w:color="auto"/>
        <w:right w:val="none" w:sz="0" w:space="0" w:color="auto"/>
      </w:divBdr>
    </w:div>
    <w:div w:id="1425764062">
      <w:bodyDiv w:val="1"/>
      <w:marLeft w:val="0"/>
      <w:marRight w:val="0"/>
      <w:marTop w:val="0"/>
      <w:marBottom w:val="0"/>
      <w:divBdr>
        <w:top w:val="none" w:sz="0" w:space="0" w:color="auto"/>
        <w:left w:val="none" w:sz="0" w:space="0" w:color="auto"/>
        <w:bottom w:val="none" w:sz="0" w:space="0" w:color="auto"/>
        <w:right w:val="none" w:sz="0" w:space="0" w:color="auto"/>
      </w:divBdr>
    </w:div>
    <w:div w:id="1563910358">
      <w:bodyDiv w:val="1"/>
      <w:marLeft w:val="0"/>
      <w:marRight w:val="0"/>
      <w:marTop w:val="0"/>
      <w:marBottom w:val="0"/>
      <w:divBdr>
        <w:top w:val="none" w:sz="0" w:space="0" w:color="auto"/>
        <w:left w:val="none" w:sz="0" w:space="0" w:color="auto"/>
        <w:bottom w:val="none" w:sz="0" w:space="0" w:color="auto"/>
        <w:right w:val="none" w:sz="0" w:space="0" w:color="auto"/>
      </w:divBdr>
    </w:div>
    <w:div w:id="1598102195">
      <w:bodyDiv w:val="1"/>
      <w:marLeft w:val="0"/>
      <w:marRight w:val="0"/>
      <w:marTop w:val="0"/>
      <w:marBottom w:val="0"/>
      <w:divBdr>
        <w:top w:val="none" w:sz="0" w:space="0" w:color="auto"/>
        <w:left w:val="none" w:sz="0" w:space="0" w:color="auto"/>
        <w:bottom w:val="none" w:sz="0" w:space="0" w:color="auto"/>
        <w:right w:val="none" w:sz="0" w:space="0" w:color="auto"/>
      </w:divBdr>
    </w:div>
    <w:div w:id="1927611883">
      <w:bodyDiv w:val="1"/>
      <w:marLeft w:val="0"/>
      <w:marRight w:val="0"/>
      <w:marTop w:val="0"/>
      <w:marBottom w:val="0"/>
      <w:divBdr>
        <w:top w:val="none" w:sz="0" w:space="0" w:color="auto"/>
        <w:left w:val="none" w:sz="0" w:space="0" w:color="auto"/>
        <w:bottom w:val="none" w:sz="0" w:space="0" w:color="auto"/>
        <w:right w:val="none" w:sz="0" w:space="0" w:color="auto"/>
      </w:divBdr>
    </w:div>
    <w:div w:id="2013146446">
      <w:bodyDiv w:val="1"/>
      <w:marLeft w:val="0"/>
      <w:marRight w:val="0"/>
      <w:marTop w:val="0"/>
      <w:marBottom w:val="0"/>
      <w:divBdr>
        <w:top w:val="none" w:sz="0" w:space="0" w:color="auto"/>
        <w:left w:val="none" w:sz="0" w:space="0" w:color="auto"/>
        <w:bottom w:val="none" w:sz="0" w:space="0" w:color="auto"/>
        <w:right w:val="none" w:sz="0" w:space="0" w:color="auto"/>
      </w:divBdr>
    </w:div>
    <w:div w:id="2101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bs.gov.au/statistics/people/population/national-state-and-territory-population/mar-202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6216</Characters>
  <Application>Microsoft Office Word</Application>
  <DocSecurity>0</DocSecurity>
  <Lines>181</Lines>
  <Paragraphs>129</Paragraphs>
  <ScaleCrop>false</ScaleCrop>
  <HeadingPairs>
    <vt:vector size="2" baseType="variant">
      <vt:variant>
        <vt:lpstr>Title</vt:lpstr>
      </vt:variant>
      <vt:variant>
        <vt:i4>1</vt:i4>
      </vt:variant>
    </vt:vector>
  </HeadingPairs>
  <TitlesOfParts>
    <vt:vector size="1" baseType="lpstr">
      <vt:lpstr>National, state and territory population, March 2024</vt:lpstr>
    </vt:vector>
  </TitlesOfParts>
  <Company/>
  <LinksUpToDate>false</LinksUpToDate>
  <CharactersWithSpaces>7294</CharactersWithSpaces>
  <SharedDoc>false</SharedDoc>
  <HLinks>
    <vt:vector size="6" baseType="variant">
      <vt:variant>
        <vt:i4>4849740</vt:i4>
      </vt:variant>
      <vt:variant>
        <vt:i4>0</vt:i4>
      </vt:variant>
      <vt:variant>
        <vt:i4>0</vt:i4>
      </vt:variant>
      <vt:variant>
        <vt:i4>5</vt:i4>
      </vt:variant>
      <vt:variant>
        <vt:lpwstr>https://www.abs.gov.au/statistics/people/population/national-state-and-territory-population/mar-2024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 and territory population, March 2024</dc:title>
  <dc:subject/>
  <dc:creator/>
  <cp:keywords/>
  <cp:lastModifiedBy/>
  <cp:revision>1</cp:revision>
  <dcterms:created xsi:type="dcterms:W3CDTF">2024-10-08T03:20:00Z</dcterms:created>
  <dcterms:modified xsi:type="dcterms:W3CDTF">2024-10-08T03:21:00Z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2024-10-08T03:21:05Z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3cde61a0-45e0-41d9-90c6-97e1ca53f470</vt:lpwstr>
  </property>
  <property fmtid="{D5CDD505-2E9C-101B-9397-08002B2CF9AE}" pid="8" name="MSIP_Label_4f932d64-9ab1-4d9b-81d2-a3a8b82dd47d_ContentBits">
    <vt:lpwstr>0</vt:lpwstr>
  </property>
</Properties>
</file>