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6AE6C8B5" w:rsidR="006D67D4" w:rsidRPr="006D67D4" w:rsidRDefault="006B06C8" w:rsidP="00FC571D">
      <w:pPr>
        <w:pStyle w:val="Title-PopulationStatement"/>
      </w:pPr>
      <w:r w:rsidRPr="006D67D4">
        <w:t>2025 Population Statement</w:t>
      </w:r>
    </w:p>
    <w:p w14:paraId="36A76A31" w14:textId="3C4937CE" w:rsidR="00D81270" w:rsidRDefault="006D5416" w:rsidP="00FC571D">
      <w:pPr>
        <w:pStyle w:val="Title-StateTerritory"/>
      </w:pPr>
      <w:r>
        <w:t>Australian Capital Territory</w:t>
      </w:r>
      <w:r w:rsidR="00250564" w:rsidRPr="006D67D4">
        <w:t xml:space="preserve"> snapshot</w:t>
      </w:r>
    </w:p>
    <w:p w14:paraId="61D2E356" w14:textId="3834DC7E" w:rsidR="00255398" w:rsidRPr="00255398" w:rsidRDefault="00255398" w:rsidP="00255398">
      <w:pPr>
        <w:pStyle w:val="Heading1"/>
      </w:pPr>
      <w:r w:rsidRPr="00255398">
        <w:t xml:space="preserve">The ACT has </w:t>
      </w:r>
      <w:r w:rsidR="00EB5CAE">
        <w:t>a young and highly</w:t>
      </w:r>
      <w:r w:rsidRPr="00255398">
        <w:t xml:space="preserve"> </w:t>
      </w:r>
      <w:r w:rsidR="00EB5CAE">
        <w:t>mobile population</w:t>
      </w:r>
      <w:r w:rsidR="00992BE8">
        <w:rPr>
          <w:rStyle w:val="FootnoteReference"/>
        </w:rPr>
        <w:footnoteReference w:id="2"/>
      </w:r>
      <w:r w:rsidRPr="00255398">
        <w:t xml:space="preserve"> </w:t>
      </w:r>
    </w:p>
    <w:p w14:paraId="72684875" w14:textId="5778B01C" w:rsidR="00255398" w:rsidRPr="00FC571D" w:rsidRDefault="00255398" w:rsidP="00FC571D">
      <w:pPr>
        <w:pStyle w:val="Bullet"/>
        <w:spacing w:before="40" w:after="0"/>
      </w:pPr>
      <w:r w:rsidRPr="00FC571D">
        <w:t xml:space="preserve">The ACT has the second youngest population, after the Northern Territory, and is the </w:t>
      </w:r>
      <w:r w:rsidR="00F7506C">
        <w:t>fourth</w:t>
      </w:r>
      <w:r w:rsidRPr="00FC571D">
        <w:t xml:space="preserve"> fastest growing state or territory. </w:t>
      </w:r>
    </w:p>
    <w:p w14:paraId="25B0B820" w14:textId="7D7FEF90" w:rsidR="00255398" w:rsidRPr="00FC571D" w:rsidRDefault="003005ED" w:rsidP="00FC571D">
      <w:pPr>
        <w:pStyle w:val="Bullet"/>
        <w:spacing w:before="40" w:after="0"/>
      </w:pPr>
      <w:r w:rsidRPr="00FC571D">
        <w:t>Over the next decade, n</w:t>
      </w:r>
      <w:r w:rsidR="00255398" w:rsidRPr="00FC571D">
        <w:t>et overseas migration and natural increase</w:t>
      </w:r>
      <w:r w:rsidRPr="00FC571D">
        <w:t xml:space="preserve"> </w:t>
      </w:r>
      <w:r w:rsidR="00F7506C">
        <w:t>will</w:t>
      </w:r>
      <w:r w:rsidR="00255398" w:rsidRPr="00FC571D">
        <w:t xml:space="preserve"> positively contribute to population growth in </w:t>
      </w:r>
      <w:r w:rsidR="003F0009">
        <w:t xml:space="preserve">the </w:t>
      </w:r>
      <w:r w:rsidR="00255398" w:rsidRPr="00FC571D">
        <w:t>ACT.</w:t>
      </w:r>
    </w:p>
    <w:p w14:paraId="079474C7" w14:textId="0E4DA058" w:rsidR="00255398" w:rsidRPr="00FC571D" w:rsidRDefault="00F7506C" w:rsidP="00FC571D">
      <w:pPr>
        <w:pStyle w:val="Bullet"/>
        <w:spacing w:before="40" w:after="0"/>
      </w:pPr>
      <w:r>
        <w:t>I</w:t>
      </w:r>
      <w:r w:rsidR="68C7C0B9" w:rsidRPr="00FC571D">
        <w:t xml:space="preserve">nternal migration flows into and out of the ACT are significant, reflecting a </w:t>
      </w:r>
      <w:r w:rsidR="00150F3B" w:rsidRPr="00FC571D">
        <w:t>highly</w:t>
      </w:r>
      <w:r w:rsidR="68C7C0B9" w:rsidRPr="00FC571D">
        <w:t xml:space="preserve"> mobile population.</w:t>
      </w:r>
      <w:r w:rsidR="00BF1308" w:rsidRPr="00FC571D">
        <w:t xml:space="preserve"> Inflows and outflows each equal almost 5 per cent of the ACT population annually. </w:t>
      </w:r>
    </w:p>
    <w:p w14:paraId="60ECEEFD" w14:textId="2B18028A" w:rsidR="00255398" w:rsidRPr="00FC571D" w:rsidRDefault="003F0009" w:rsidP="00FC571D">
      <w:pPr>
        <w:pStyle w:val="Bullet"/>
        <w:spacing w:before="40" w:after="0"/>
      </w:pPr>
      <w:r>
        <w:t xml:space="preserve">The </w:t>
      </w:r>
      <w:r w:rsidR="00255398" w:rsidRPr="00FC571D">
        <w:t>ACT</w:t>
      </w:r>
      <w:r w:rsidR="00FC571D" w:rsidRPr="00FC571D">
        <w:t>’</w:t>
      </w:r>
      <w:r w:rsidR="00255398" w:rsidRPr="00FC571D">
        <w:t xml:space="preserve">s population remains young as it attracts large numbers of young adults for either education or employment opportunities. </w:t>
      </w:r>
    </w:p>
    <w:p w14:paraId="68B1F855" w14:textId="29817E66" w:rsidR="00255398" w:rsidRPr="00FC571D" w:rsidRDefault="00255398" w:rsidP="00FC571D">
      <w:pPr>
        <w:pStyle w:val="Bullet"/>
        <w:spacing w:before="40" w:after="0"/>
      </w:pPr>
      <w:r w:rsidRPr="00FC571D">
        <w:t>Although the ACT has the lowest fertility rate of any state or territory, its relatively young population and lower mortality rates mean that it experiences a high rate of natural increase.</w:t>
      </w:r>
    </w:p>
    <w:p w14:paraId="1D1FCEAC" w14:textId="2B1EE309" w:rsidR="00B9045D" w:rsidRDefault="00B9045D" w:rsidP="00EB17BB">
      <w:pPr>
        <w:pStyle w:val="TableChartFigureHeading"/>
        <w:pBdr>
          <w:top w:val="single" w:sz="12" w:space="3" w:color="38AFCF" w:themeColor="text2"/>
        </w:pBdr>
      </w:pPr>
      <w:r>
        <w:t>Chart 1: Australian Capital Territory population growth</w:t>
      </w:r>
    </w:p>
    <w:tbl>
      <w:tblPr>
        <w:tblW w:w="5000" w:type="pct"/>
        <w:tblCellMar>
          <w:left w:w="0" w:type="dxa"/>
        </w:tblCellMar>
        <w:tblLook w:val="04A0" w:firstRow="1" w:lastRow="0" w:firstColumn="1" w:lastColumn="0" w:noHBand="0" w:noVBand="1"/>
      </w:tblPr>
      <w:tblGrid>
        <w:gridCol w:w="4816"/>
        <w:gridCol w:w="4822"/>
      </w:tblGrid>
      <w:tr w:rsidR="00B9045D" w:rsidRPr="00FC571D" w14:paraId="64C1DF3A" w14:textId="77777777" w:rsidTr="00B9045D">
        <w:tc>
          <w:tcPr>
            <w:tcW w:w="4816" w:type="dxa"/>
          </w:tcPr>
          <w:p w14:paraId="684853EE" w14:textId="1DC7048D" w:rsidR="00B9045D" w:rsidRPr="00FC571D" w:rsidRDefault="00B9045D" w:rsidP="00FC571D">
            <w:pPr>
              <w:pStyle w:val="TableChartFiguresecondheading-Side-by-side"/>
              <w:spacing w:after="80"/>
            </w:pPr>
            <w:r w:rsidRPr="00FC571D">
              <w:t xml:space="preserve">Components of growth in ACT </w:t>
            </w:r>
          </w:p>
        </w:tc>
        <w:tc>
          <w:tcPr>
            <w:tcW w:w="4822" w:type="dxa"/>
            <w:tcMar>
              <w:left w:w="113" w:type="dxa"/>
              <w:right w:w="0" w:type="dxa"/>
            </w:tcMar>
          </w:tcPr>
          <w:p w14:paraId="39C8BB2F" w14:textId="72B0EC21" w:rsidR="00B9045D" w:rsidRPr="00FC571D" w:rsidRDefault="00B9045D" w:rsidP="00FC571D">
            <w:pPr>
              <w:pStyle w:val="TableChartFiguresecondheading-Side-by-side"/>
              <w:spacing w:after="80"/>
            </w:pPr>
            <w:r w:rsidRPr="00FC571D">
              <w:t>Population growth in ACT and Australia</w:t>
            </w:r>
          </w:p>
        </w:tc>
      </w:tr>
      <w:tr w:rsidR="00B9045D" w:rsidRPr="00FC571D" w14:paraId="4F667DCA" w14:textId="77777777" w:rsidTr="00B9045D">
        <w:tc>
          <w:tcPr>
            <w:tcW w:w="4816" w:type="dxa"/>
          </w:tcPr>
          <w:p w14:paraId="7C9D9626" w14:textId="67DAD8A2" w:rsidR="00B9045D" w:rsidRPr="00FC571D" w:rsidRDefault="00C930CD" w:rsidP="00442F89">
            <w:pPr>
              <w:pStyle w:val="ChartGraphic"/>
            </w:pPr>
            <w:r w:rsidRPr="00FC571D">
              <w:rPr>
                <w:noProof/>
              </w:rPr>
              <w:drawing>
                <wp:inline distT="0" distB="0" distL="0" distR="0" wp14:anchorId="396203B0" wp14:editId="69943088">
                  <wp:extent cx="2880000" cy="1920000"/>
                  <wp:effectExtent l="0" t="0" r="0" b="4445"/>
                  <wp:docPr id="114312583" name="Picture 1" descr="This chart shows the population growth rate and contribution to growth by components for the Australian Capital Territory. Population growth in the Australian Capital Territory fell to a low in 2021–22, rather than 2020–21. Growth recovered quickly and peaked a year later in 2022–23 driven by large inflows of overseas arrivals. Growth in the Australian Capital Territory is forecast to decline and stabilise by 2024–25. From 2026–27 onwards, contribution to growth from natural increase is expected to slightly surpass net overseas mig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2583" name="Picture 1" descr="This chart shows the population growth rate and contribution to growth by components for the Australian Capital Territory. Population growth in the Australian Capital Territory fell to a low in 2021–22, rather than 2020–21. Growth recovered quickly and peaked a year later in 2022–23 driven by large inflows of overseas arrivals. Growth in the Australian Capital Territory is forecast to decline and stabilise by 2024–25. From 2026–27 onwards, contribution to growth from natural increase is expected to slightly surpass net overseas migra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1920000"/>
                          </a:xfrm>
                          <a:prstGeom prst="rect">
                            <a:avLst/>
                          </a:prstGeom>
                          <a:noFill/>
                          <a:ln>
                            <a:noFill/>
                          </a:ln>
                        </pic:spPr>
                      </pic:pic>
                    </a:graphicData>
                  </a:graphic>
                </wp:inline>
              </w:drawing>
            </w:r>
          </w:p>
        </w:tc>
        <w:tc>
          <w:tcPr>
            <w:tcW w:w="4822" w:type="dxa"/>
            <w:tcMar>
              <w:left w:w="113" w:type="dxa"/>
              <w:right w:w="0" w:type="dxa"/>
            </w:tcMar>
          </w:tcPr>
          <w:p w14:paraId="44962717" w14:textId="6BFA5EE0" w:rsidR="00B9045D" w:rsidRPr="00FC571D" w:rsidRDefault="00236440" w:rsidP="00442F89">
            <w:pPr>
              <w:pStyle w:val="ChartGraphic"/>
            </w:pPr>
            <w:r w:rsidRPr="00FC571D">
              <w:rPr>
                <w:noProof/>
              </w:rPr>
              <w:drawing>
                <wp:inline distT="0" distB="0" distL="0" distR="0" wp14:anchorId="21B018A6" wp14:editId="2F7D9D76">
                  <wp:extent cx="2880000" cy="1920000"/>
                  <wp:effectExtent l="0" t="0" r="0" b="0"/>
                  <wp:docPr id="536087263" name="Picture 2" descr="Chart comparing population growth in the Australian Capital Territory and Australia. Both peaked in 2022–23. ACT growth is forecast to decline in 2024–25, then rise before stabilising from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87263" name="Picture 2" descr="Chart comparing population growth in the Australian Capital Territory and Australia. Both peaked in 2022–23. ACT growth is forecast to decline in 2024–25, then rise before stabilising from 2026–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920000"/>
                          </a:xfrm>
                          <a:prstGeom prst="rect">
                            <a:avLst/>
                          </a:prstGeom>
                          <a:noFill/>
                          <a:ln>
                            <a:noFill/>
                          </a:ln>
                        </pic:spPr>
                      </pic:pic>
                    </a:graphicData>
                  </a:graphic>
                </wp:inline>
              </w:drawing>
            </w:r>
          </w:p>
        </w:tc>
      </w:tr>
    </w:tbl>
    <w:p w14:paraId="76998873" w14:textId="342350BA" w:rsidR="00F545E4" w:rsidRDefault="00B9045D" w:rsidP="00EB17BB">
      <w:pPr>
        <w:pStyle w:val="TableChartFigureSource"/>
        <w:spacing w:after="160"/>
      </w:pPr>
      <w:r w:rsidRPr="00B9045D">
        <w:t>Source:</w:t>
      </w:r>
      <w:r w:rsidR="00DB3B82">
        <w:tab/>
      </w:r>
      <w:r w:rsidRPr="00B9045D">
        <w:t xml:space="preserve">ABS, </w:t>
      </w:r>
      <w:r w:rsidRPr="00DB3B82">
        <w:rPr>
          <w:i/>
          <w:iCs/>
        </w:rPr>
        <w:t>National, state and territory population, March 2025</w:t>
      </w:r>
      <w:r w:rsidRPr="00B9045D">
        <w:t>; and Centre for Population.</w:t>
      </w:r>
    </w:p>
    <w:p w14:paraId="1E622373" w14:textId="667FCBA9" w:rsidR="006F3A14" w:rsidRDefault="00E8738E" w:rsidP="00EB17BB">
      <w:pPr>
        <w:pStyle w:val="TableChartFigureHeading"/>
        <w:pBdr>
          <w:top w:val="single" w:sz="12" w:space="3" w:color="38AFCF" w:themeColor="text2"/>
        </w:pBdr>
      </w:pPr>
      <w:r>
        <w:t>Chart 2</w:t>
      </w:r>
      <w:r w:rsidR="00F0082B">
        <w:t>:</w:t>
      </w:r>
      <w:r>
        <w:t xml:space="preserve"> Comparing</w:t>
      </w:r>
      <w:r w:rsidR="00731F56">
        <w:t xml:space="preserve"> the proportional age structures of </w:t>
      </w:r>
      <w:r>
        <w:t>Australian Capital Territory</w:t>
      </w:r>
      <w:r w:rsidR="00731F56">
        <w:t xml:space="preserve"> and Australia </w:t>
      </w:r>
    </w:p>
    <w:p w14:paraId="529CBA0D" w14:textId="24F4A434" w:rsidR="006F3A14" w:rsidRPr="00ED2D5C" w:rsidRDefault="007B0F9E" w:rsidP="00766920">
      <w:pPr>
        <w:pStyle w:val="ChartGraphic"/>
        <w:jc w:val="center"/>
      </w:pPr>
      <w:r w:rsidRPr="007B0F9E">
        <w:rPr>
          <w:noProof/>
        </w:rPr>
        <w:drawing>
          <wp:inline distT="0" distB="0" distL="0" distR="0" wp14:anchorId="1C89FCA9" wp14:editId="0BCDBF07">
            <wp:extent cx="6084000" cy="1918698"/>
            <wp:effectExtent l="0" t="0" r="0" b="5715"/>
            <wp:docPr id="1950621886" name="Picture 1" descr="This series of charts compares the age structure of the Australian Capital Territory with that of Australia’s in 2023–24, 2035–36 and 2065–66. The Y axis shows the age from 0 to over 100 and the X axis shows the proportion of people at each age. In 2023-24, the Australian Capital Territory had a high proportion of adults aged between 20 and 40, and a lower proportion of people aged over 50. In 2035–36, the ages with the highest proportions of people widens slightly to be between 20 and 45. By 2065–66, the Australian Capital Territory has a smoother age distribution, with a lower proportion of adults between the ages of 20 and 50 than in previous years. Compared to Australia, the Australian Capital Territory has a much higher proportion of aged between 25 and 35 and a lower proportion of people aged between 50 and 75. Over the following years, the patterns of more adults aged between 25 and 35, and more people aged over 50 persist but are less extr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21886" name="Picture 1" descr="This series of charts compares the age structure of the Australian Capital Territory with that of Australia’s in 2023–24, 2035–36 and 2065–66. The Y axis shows the age from 0 to over 100 and the X axis shows the proportion of people at each age. In 2023-24, the Australian Capital Territory had a high proportion of adults aged between 20 and 40, and a lower proportion of people aged over 50. In 2035–36, the ages with the highest proportions of people widens slightly to be between 20 and 45. By 2065–66, the Australian Capital Territory has a smoother age distribution, with a lower proportion of adults between the ages of 20 and 50 than in previous years. Compared to Australia, the Australian Capital Territory has a much higher proportion of aged between 25 and 35 and a lower proportion of people aged between 50 and 75. Over the following years, the patterns of more adults aged between 25 and 35, and more people aged over 50 persist but are less extre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4000" cy="1918698"/>
                    </a:xfrm>
                    <a:prstGeom prst="rect">
                      <a:avLst/>
                    </a:prstGeom>
                    <a:noFill/>
                    <a:ln>
                      <a:noFill/>
                    </a:ln>
                  </pic:spPr>
                </pic:pic>
              </a:graphicData>
            </a:graphic>
          </wp:inline>
        </w:drawing>
      </w:r>
    </w:p>
    <w:p w14:paraId="2E8327A0" w14:textId="784EC8F2" w:rsidR="00814DC0" w:rsidRPr="00C1708A" w:rsidRDefault="006F3A14" w:rsidP="00DB3B82">
      <w:pPr>
        <w:pStyle w:val="TableChartFigureSource"/>
        <w:rPr>
          <w:spacing w:val="-1"/>
        </w:rPr>
      </w:pPr>
      <w:r w:rsidRPr="00C1708A">
        <w:rPr>
          <w:spacing w:val="-1"/>
        </w:rPr>
        <w:t>Source</w:t>
      </w:r>
      <w:r w:rsidR="002E672B" w:rsidRPr="00C1708A">
        <w:rPr>
          <w:spacing w:val="-1"/>
        </w:rPr>
        <w:t>:</w:t>
      </w:r>
      <w:r w:rsidR="00DB3B82" w:rsidRPr="00C1708A">
        <w:rPr>
          <w:spacing w:val="-1"/>
        </w:rPr>
        <w:tab/>
      </w:r>
      <w:r w:rsidR="002E672B" w:rsidRPr="00C1708A">
        <w:rPr>
          <w:spacing w:val="-1"/>
        </w:rPr>
        <w:t xml:space="preserve">ABS, </w:t>
      </w:r>
      <w:r w:rsidR="002E672B" w:rsidRPr="00C1708A">
        <w:rPr>
          <w:i/>
          <w:iCs/>
          <w:spacing w:val="-1"/>
        </w:rPr>
        <w:t>National, state and territory population</w:t>
      </w:r>
      <w:r w:rsidR="002E672B" w:rsidRPr="00C1708A">
        <w:rPr>
          <w:spacing w:val="-1"/>
        </w:rPr>
        <w:t xml:space="preserve">, </w:t>
      </w:r>
      <w:r w:rsidR="002E672B" w:rsidRPr="00C1708A">
        <w:rPr>
          <w:i/>
          <w:iCs/>
          <w:spacing w:val="-1"/>
        </w:rPr>
        <w:t>March 2025</w:t>
      </w:r>
      <w:r w:rsidR="002E672B" w:rsidRPr="00C1708A">
        <w:rPr>
          <w:spacing w:val="-1"/>
        </w:rPr>
        <w:t>; and Centre for Population</w:t>
      </w:r>
      <w:r w:rsidR="00AD61C4" w:rsidRPr="00C1708A">
        <w:rPr>
          <w:spacing w:val="-1"/>
        </w:rPr>
        <w:t xml:space="preserve"> analysis of ABS customised consultancy data</w:t>
      </w:r>
      <w:r w:rsidR="002E672B" w:rsidRPr="00C1708A">
        <w:rPr>
          <w:spacing w:val="-1"/>
        </w:rPr>
        <w:t>.</w:t>
      </w:r>
    </w:p>
    <w:p w14:paraId="78940375" w14:textId="500B8109" w:rsidR="006800EF" w:rsidRPr="006800EF" w:rsidRDefault="000D13DD" w:rsidP="006800EF">
      <w:pPr>
        <w:pStyle w:val="TableChartFigureHeading"/>
      </w:pPr>
      <w:r w:rsidRPr="000D13DD">
        <w:lastRenderedPageBreak/>
        <w:t>Table 1: Population projections and key statistics, Australian Capital Territory</w:t>
      </w:r>
    </w:p>
    <w:tbl>
      <w:tblPr>
        <w:tblStyle w:val="CPOPSnapshotTable"/>
        <w:tblW w:w="5000" w:type="pct"/>
        <w:tblLayout w:type="fixed"/>
        <w:tblLook w:val="04A0" w:firstRow="1" w:lastRow="0" w:firstColumn="1" w:lastColumn="0" w:noHBand="0" w:noVBand="1"/>
      </w:tblPr>
      <w:tblGrid>
        <w:gridCol w:w="2694"/>
        <w:gridCol w:w="992"/>
        <w:gridCol w:w="992"/>
        <w:gridCol w:w="992"/>
        <w:gridCol w:w="992"/>
        <w:gridCol w:w="992"/>
        <w:gridCol w:w="992"/>
        <w:gridCol w:w="992"/>
      </w:tblGrid>
      <w:tr w:rsidR="00984E3A" w:rsidRPr="00FC571D" w14:paraId="0A01DF9B" w14:textId="77777777" w:rsidTr="00EB17BB">
        <w:trPr>
          <w:cnfStyle w:val="100000000000" w:firstRow="1" w:lastRow="0" w:firstColumn="0" w:lastColumn="0" w:oddVBand="0" w:evenVBand="0" w:oddHBand="0" w:evenHBand="0" w:firstRowFirstColumn="0" w:firstRowLastColumn="0" w:lastRowFirstColumn="0" w:lastRowLastColumn="0"/>
          <w:trHeight w:val="238"/>
        </w:trPr>
        <w:tc>
          <w:tcPr>
            <w:tcW w:w="2694" w:type="dxa"/>
            <w:hideMark/>
          </w:tcPr>
          <w:p w14:paraId="61559F24" w14:textId="1A876612" w:rsidR="00984E3A" w:rsidRPr="00FC571D" w:rsidRDefault="00984E3A" w:rsidP="00C1708A">
            <w:pPr>
              <w:pStyle w:val="TableColumnHeadingLeft"/>
              <w:rPr>
                <w:rFonts w:eastAsia="Times New Roman"/>
              </w:rPr>
            </w:pPr>
            <w:r w:rsidRPr="00C1708A">
              <w:t>Population</w:t>
            </w:r>
            <w:r w:rsidRPr="00FC571D">
              <w:t xml:space="preserve"> projections</w:t>
            </w:r>
          </w:p>
        </w:tc>
        <w:tc>
          <w:tcPr>
            <w:tcW w:w="992" w:type="dxa"/>
            <w:noWrap/>
            <w:hideMark/>
          </w:tcPr>
          <w:p w14:paraId="2CC7256F" w14:textId="2312752B" w:rsidR="00984E3A" w:rsidRPr="00FC571D" w:rsidRDefault="00984E3A" w:rsidP="00984E3A">
            <w:pPr>
              <w:pStyle w:val="TableColumnHeadingRight"/>
            </w:pPr>
            <w:r w:rsidRPr="00FC571D">
              <w:t>2023–24</w:t>
            </w:r>
          </w:p>
        </w:tc>
        <w:tc>
          <w:tcPr>
            <w:tcW w:w="992" w:type="dxa"/>
            <w:shd w:val="clear" w:color="auto" w:fill="D6EEF5" w:themeFill="text2" w:themeFillTint="33"/>
            <w:noWrap/>
            <w:hideMark/>
          </w:tcPr>
          <w:p w14:paraId="6EF3E8BD" w14:textId="32C3DEE5" w:rsidR="00984E3A" w:rsidRPr="00FC571D" w:rsidRDefault="00984E3A" w:rsidP="00984E3A">
            <w:pPr>
              <w:pStyle w:val="TableColumnHeadingRight"/>
            </w:pPr>
            <w:r w:rsidRPr="00FC571D">
              <w:t>2024–25</w:t>
            </w:r>
          </w:p>
        </w:tc>
        <w:tc>
          <w:tcPr>
            <w:tcW w:w="992" w:type="dxa"/>
            <w:noWrap/>
            <w:hideMark/>
          </w:tcPr>
          <w:p w14:paraId="1E349D90" w14:textId="0FC42550" w:rsidR="00984E3A" w:rsidRPr="00FC571D" w:rsidRDefault="00984E3A" w:rsidP="00984E3A">
            <w:pPr>
              <w:pStyle w:val="TableColumnHeadingRight"/>
            </w:pPr>
            <w:r w:rsidRPr="00FC571D">
              <w:t>2025–26</w:t>
            </w:r>
          </w:p>
        </w:tc>
        <w:tc>
          <w:tcPr>
            <w:tcW w:w="992" w:type="dxa"/>
            <w:noWrap/>
            <w:hideMark/>
          </w:tcPr>
          <w:p w14:paraId="638D5D60" w14:textId="684C3FA6" w:rsidR="00984E3A" w:rsidRPr="00FC571D" w:rsidRDefault="00984E3A" w:rsidP="00984E3A">
            <w:pPr>
              <w:pStyle w:val="TableColumnHeadingRight"/>
            </w:pPr>
            <w:r w:rsidRPr="00FC571D">
              <w:t>2026–27</w:t>
            </w:r>
          </w:p>
        </w:tc>
        <w:tc>
          <w:tcPr>
            <w:tcW w:w="992" w:type="dxa"/>
          </w:tcPr>
          <w:p w14:paraId="41441154" w14:textId="42C8CED6" w:rsidR="00984E3A" w:rsidRPr="00FC571D" w:rsidRDefault="00984E3A" w:rsidP="00984E3A">
            <w:pPr>
              <w:pStyle w:val="TableColumnHeadingRight"/>
            </w:pPr>
            <w:r w:rsidRPr="00FC571D">
              <w:t>2027–28</w:t>
            </w:r>
          </w:p>
        </w:tc>
        <w:tc>
          <w:tcPr>
            <w:tcW w:w="992" w:type="dxa"/>
            <w:shd w:val="clear" w:color="auto" w:fill="DBF1E8" w:themeFill="background2" w:themeFillTint="33"/>
            <w:noWrap/>
            <w:hideMark/>
          </w:tcPr>
          <w:p w14:paraId="6B599B1B" w14:textId="051699D3" w:rsidR="00984E3A" w:rsidRPr="00FC571D" w:rsidRDefault="00984E3A" w:rsidP="00984E3A">
            <w:pPr>
              <w:pStyle w:val="TableColumnHeadingRight"/>
            </w:pPr>
            <w:r w:rsidRPr="00FC571D">
              <w:t>2035–36</w:t>
            </w:r>
          </w:p>
        </w:tc>
        <w:tc>
          <w:tcPr>
            <w:tcW w:w="992" w:type="dxa"/>
            <w:shd w:val="clear" w:color="auto" w:fill="DBF1E8" w:themeFill="background2" w:themeFillTint="33"/>
          </w:tcPr>
          <w:p w14:paraId="67A0419C" w14:textId="2D4D169F" w:rsidR="00984E3A" w:rsidRPr="00FC571D" w:rsidRDefault="00984E3A" w:rsidP="00984E3A">
            <w:pPr>
              <w:pStyle w:val="TableColumnHeadingRight"/>
            </w:pPr>
            <w:r w:rsidRPr="00FC571D">
              <w:t>2065–66</w:t>
            </w:r>
            <w:r w:rsidR="00E44486" w:rsidRPr="00FC571D">
              <w:rPr>
                <w:rStyle w:val="FootnoteReference"/>
              </w:rPr>
              <w:footnoteReference w:id="3"/>
            </w:r>
          </w:p>
        </w:tc>
      </w:tr>
      <w:tr w:rsidR="009523C7" w:rsidRPr="00FC571D" w14:paraId="59959AFC" w14:textId="77777777" w:rsidTr="00EB17BB">
        <w:trPr>
          <w:trHeight w:val="238"/>
        </w:trPr>
        <w:tc>
          <w:tcPr>
            <w:tcW w:w="2694" w:type="dxa"/>
            <w:tcBorders>
              <w:bottom w:val="single" w:sz="4" w:space="0" w:color="EBE9E8" w:themeColor="accent5" w:themeTint="33"/>
            </w:tcBorders>
            <w:hideMark/>
          </w:tcPr>
          <w:p w14:paraId="04EC004C" w14:textId="77777777" w:rsidR="009523C7" w:rsidRPr="00FC571D" w:rsidRDefault="009523C7" w:rsidP="00C1708A">
            <w:pPr>
              <w:pStyle w:val="TableColumnHeadingLeft"/>
            </w:pPr>
            <w:r w:rsidRPr="00C1708A">
              <w:t>Population</w:t>
            </w:r>
            <w:r w:rsidRPr="00FC571D">
              <w:t xml:space="preserve"> (‘000)</w:t>
            </w:r>
          </w:p>
        </w:tc>
        <w:tc>
          <w:tcPr>
            <w:tcW w:w="992" w:type="dxa"/>
            <w:tcBorders>
              <w:bottom w:val="single" w:sz="4" w:space="0" w:color="EBE9E8" w:themeColor="accent5" w:themeTint="33"/>
            </w:tcBorders>
            <w:vAlign w:val="bottom"/>
          </w:tcPr>
          <w:p w14:paraId="6CD425EB" w14:textId="77777777" w:rsidR="009523C7" w:rsidRPr="00C1708A" w:rsidRDefault="009523C7" w:rsidP="00C1708A">
            <w:pPr>
              <w:pStyle w:val="TableTextRight"/>
            </w:pPr>
          </w:p>
        </w:tc>
        <w:tc>
          <w:tcPr>
            <w:tcW w:w="992" w:type="dxa"/>
            <w:tcBorders>
              <w:bottom w:val="single" w:sz="4" w:space="0" w:color="EBE9E8" w:themeColor="accent5" w:themeTint="33"/>
            </w:tcBorders>
            <w:shd w:val="clear" w:color="auto" w:fill="D6EEF5" w:themeFill="text2" w:themeFillTint="33"/>
            <w:vAlign w:val="bottom"/>
          </w:tcPr>
          <w:p w14:paraId="21BF9F0F" w14:textId="77777777" w:rsidR="009523C7" w:rsidRPr="00C1708A" w:rsidRDefault="009523C7" w:rsidP="00C1708A">
            <w:pPr>
              <w:pStyle w:val="TableTextRight"/>
            </w:pPr>
          </w:p>
        </w:tc>
        <w:tc>
          <w:tcPr>
            <w:tcW w:w="992" w:type="dxa"/>
            <w:tcBorders>
              <w:bottom w:val="single" w:sz="4" w:space="0" w:color="EBE9E8" w:themeColor="accent5" w:themeTint="33"/>
            </w:tcBorders>
            <w:vAlign w:val="bottom"/>
          </w:tcPr>
          <w:p w14:paraId="4F45D17F" w14:textId="77777777" w:rsidR="009523C7" w:rsidRPr="00C1708A" w:rsidRDefault="009523C7" w:rsidP="00C1708A">
            <w:pPr>
              <w:pStyle w:val="TableTextRight"/>
            </w:pPr>
          </w:p>
        </w:tc>
        <w:tc>
          <w:tcPr>
            <w:tcW w:w="992" w:type="dxa"/>
            <w:tcBorders>
              <w:bottom w:val="single" w:sz="4" w:space="0" w:color="EBE9E8" w:themeColor="accent5" w:themeTint="33"/>
            </w:tcBorders>
            <w:vAlign w:val="bottom"/>
          </w:tcPr>
          <w:p w14:paraId="4482E72D" w14:textId="77777777" w:rsidR="009523C7" w:rsidRPr="00C1708A" w:rsidRDefault="009523C7" w:rsidP="00C1708A">
            <w:pPr>
              <w:pStyle w:val="TableTextRight"/>
            </w:pPr>
          </w:p>
        </w:tc>
        <w:tc>
          <w:tcPr>
            <w:tcW w:w="992" w:type="dxa"/>
            <w:tcBorders>
              <w:bottom w:val="single" w:sz="4" w:space="0" w:color="EBE9E8" w:themeColor="accent5" w:themeTint="33"/>
            </w:tcBorders>
            <w:vAlign w:val="bottom"/>
          </w:tcPr>
          <w:p w14:paraId="6CEB94B8" w14:textId="77777777" w:rsidR="009523C7" w:rsidRPr="00C1708A" w:rsidRDefault="009523C7" w:rsidP="00C1708A">
            <w:pPr>
              <w:pStyle w:val="TableTextRight"/>
            </w:pPr>
          </w:p>
        </w:tc>
        <w:tc>
          <w:tcPr>
            <w:tcW w:w="992" w:type="dxa"/>
            <w:tcBorders>
              <w:bottom w:val="single" w:sz="4" w:space="0" w:color="EBE9E8" w:themeColor="accent5" w:themeTint="33"/>
            </w:tcBorders>
            <w:shd w:val="clear" w:color="auto" w:fill="DBF1E8" w:themeFill="background2" w:themeFillTint="33"/>
            <w:vAlign w:val="bottom"/>
          </w:tcPr>
          <w:p w14:paraId="24B53BD9" w14:textId="77777777" w:rsidR="009523C7" w:rsidRPr="00C1708A" w:rsidRDefault="009523C7" w:rsidP="00C1708A">
            <w:pPr>
              <w:pStyle w:val="TableTextRight"/>
            </w:pPr>
          </w:p>
        </w:tc>
        <w:tc>
          <w:tcPr>
            <w:tcW w:w="992" w:type="dxa"/>
            <w:tcBorders>
              <w:bottom w:val="single" w:sz="4" w:space="0" w:color="EBE9E8" w:themeColor="accent5" w:themeTint="33"/>
            </w:tcBorders>
            <w:shd w:val="clear" w:color="auto" w:fill="DBF1E8" w:themeFill="background2" w:themeFillTint="33"/>
            <w:vAlign w:val="bottom"/>
          </w:tcPr>
          <w:p w14:paraId="57C5C7FA" w14:textId="77777777" w:rsidR="009523C7" w:rsidRPr="00C1708A" w:rsidRDefault="009523C7" w:rsidP="00C1708A">
            <w:pPr>
              <w:pStyle w:val="TableTextRight"/>
            </w:pPr>
          </w:p>
        </w:tc>
      </w:tr>
      <w:tr w:rsidR="009523C7" w:rsidRPr="00FC571D" w14:paraId="0DE07DEC" w14:textId="77777777" w:rsidTr="00EB17BB">
        <w:trPr>
          <w:trHeight w:val="238"/>
        </w:trPr>
        <w:tc>
          <w:tcPr>
            <w:tcW w:w="2694" w:type="dxa"/>
            <w:tcBorders>
              <w:bottom w:val="single" w:sz="4" w:space="0" w:color="002C47" w:themeColor="accent1"/>
            </w:tcBorders>
            <w:hideMark/>
          </w:tcPr>
          <w:p w14:paraId="5B67953B" w14:textId="5831BE19" w:rsidR="009523C7" w:rsidRPr="00FC571D" w:rsidRDefault="009523C7" w:rsidP="00C1708A">
            <w:pPr>
              <w:pStyle w:val="TableTextLeft"/>
            </w:pPr>
            <w:r w:rsidRPr="00C1708A">
              <w:t>Australian</w:t>
            </w:r>
            <w:r w:rsidRPr="00FC571D">
              <w:t xml:space="preserve"> Capital Territory</w:t>
            </w:r>
          </w:p>
        </w:tc>
        <w:tc>
          <w:tcPr>
            <w:tcW w:w="992" w:type="dxa"/>
            <w:tcBorders>
              <w:bottom w:val="single" w:sz="4" w:space="0" w:color="002C47" w:themeColor="accent1"/>
            </w:tcBorders>
            <w:vAlign w:val="bottom"/>
          </w:tcPr>
          <w:p w14:paraId="56816B75" w14:textId="15423423" w:rsidR="449F6ECF" w:rsidRPr="00C1708A" w:rsidRDefault="00291410" w:rsidP="00C1708A">
            <w:pPr>
              <w:pStyle w:val="TableTextRight"/>
            </w:pPr>
            <w:r w:rsidRPr="00C1708A">
              <w:t>478</w:t>
            </w:r>
          </w:p>
        </w:tc>
        <w:tc>
          <w:tcPr>
            <w:tcW w:w="992" w:type="dxa"/>
            <w:tcBorders>
              <w:bottom w:val="single" w:sz="4" w:space="0" w:color="002C47" w:themeColor="accent1"/>
            </w:tcBorders>
            <w:shd w:val="clear" w:color="auto" w:fill="D6EEF5" w:themeFill="text2" w:themeFillTint="33"/>
            <w:vAlign w:val="bottom"/>
          </w:tcPr>
          <w:p w14:paraId="6EBF7670" w14:textId="27D6EFAB" w:rsidR="449F6ECF" w:rsidRPr="00C1708A" w:rsidRDefault="00291410" w:rsidP="00C1708A">
            <w:pPr>
              <w:pStyle w:val="TableTextRight"/>
            </w:pPr>
            <w:r w:rsidRPr="00C1708A">
              <w:t>485</w:t>
            </w:r>
          </w:p>
        </w:tc>
        <w:tc>
          <w:tcPr>
            <w:tcW w:w="992" w:type="dxa"/>
            <w:tcBorders>
              <w:bottom w:val="single" w:sz="4" w:space="0" w:color="002C47" w:themeColor="accent1"/>
            </w:tcBorders>
            <w:vAlign w:val="bottom"/>
          </w:tcPr>
          <w:p w14:paraId="6932BB91" w14:textId="7BB53B80" w:rsidR="449F6ECF" w:rsidRPr="00C1708A" w:rsidRDefault="00291410" w:rsidP="00C1708A">
            <w:pPr>
              <w:pStyle w:val="TableTextRight"/>
            </w:pPr>
            <w:r w:rsidRPr="00C1708A">
              <w:t>491</w:t>
            </w:r>
          </w:p>
        </w:tc>
        <w:tc>
          <w:tcPr>
            <w:tcW w:w="992" w:type="dxa"/>
            <w:tcBorders>
              <w:bottom w:val="single" w:sz="4" w:space="0" w:color="002C47" w:themeColor="accent1"/>
            </w:tcBorders>
            <w:vAlign w:val="bottom"/>
          </w:tcPr>
          <w:p w14:paraId="07F15712" w14:textId="72B8892B" w:rsidR="449F6ECF" w:rsidRPr="00C1708A" w:rsidRDefault="00291410" w:rsidP="00C1708A">
            <w:pPr>
              <w:pStyle w:val="TableTextRight"/>
            </w:pPr>
            <w:r w:rsidRPr="00C1708A">
              <w:t>497</w:t>
            </w:r>
          </w:p>
        </w:tc>
        <w:tc>
          <w:tcPr>
            <w:tcW w:w="992" w:type="dxa"/>
            <w:tcBorders>
              <w:bottom w:val="single" w:sz="4" w:space="0" w:color="002C47" w:themeColor="accent1"/>
            </w:tcBorders>
            <w:vAlign w:val="bottom"/>
          </w:tcPr>
          <w:p w14:paraId="1450CAE7" w14:textId="2C733793" w:rsidR="449F6ECF" w:rsidRPr="00C1708A" w:rsidRDefault="00291410" w:rsidP="00C1708A">
            <w:pPr>
              <w:pStyle w:val="TableTextRight"/>
            </w:pPr>
            <w:r w:rsidRPr="00C1708A">
              <w:t>504</w:t>
            </w:r>
          </w:p>
        </w:tc>
        <w:tc>
          <w:tcPr>
            <w:tcW w:w="992" w:type="dxa"/>
            <w:tcBorders>
              <w:bottom w:val="single" w:sz="4" w:space="0" w:color="002C47" w:themeColor="accent1"/>
            </w:tcBorders>
            <w:shd w:val="clear" w:color="auto" w:fill="DBF1E8" w:themeFill="background2" w:themeFillTint="33"/>
            <w:vAlign w:val="bottom"/>
          </w:tcPr>
          <w:p w14:paraId="2A552C3D" w14:textId="5B27CD1B" w:rsidR="449F6ECF" w:rsidRPr="00C1708A" w:rsidRDefault="00291410" w:rsidP="00C1708A">
            <w:pPr>
              <w:pStyle w:val="TableTextRight"/>
            </w:pPr>
            <w:r w:rsidRPr="00C1708A">
              <w:t>561</w:t>
            </w:r>
          </w:p>
        </w:tc>
        <w:tc>
          <w:tcPr>
            <w:tcW w:w="992" w:type="dxa"/>
            <w:tcBorders>
              <w:bottom w:val="single" w:sz="4" w:space="0" w:color="002C47" w:themeColor="accent1"/>
            </w:tcBorders>
            <w:shd w:val="clear" w:color="auto" w:fill="DBF1E8" w:themeFill="background2" w:themeFillTint="33"/>
            <w:vAlign w:val="bottom"/>
          </w:tcPr>
          <w:p w14:paraId="6B637952" w14:textId="20F46252" w:rsidR="449F6ECF" w:rsidRPr="00C1708A" w:rsidRDefault="00291410" w:rsidP="00C1708A">
            <w:pPr>
              <w:pStyle w:val="TableTextRight"/>
            </w:pPr>
            <w:r w:rsidRPr="00C1708A">
              <w:t>749</w:t>
            </w:r>
          </w:p>
        </w:tc>
      </w:tr>
      <w:tr w:rsidR="009523C7" w:rsidRPr="00FC571D" w14:paraId="716DF5B1" w14:textId="77777777" w:rsidTr="00EB17BB">
        <w:trPr>
          <w:trHeight w:val="238"/>
        </w:trPr>
        <w:tc>
          <w:tcPr>
            <w:tcW w:w="2694" w:type="dxa"/>
            <w:tcBorders>
              <w:top w:val="single" w:sz="4" w:space="0" w:color="002C47" w:themeColor="accent1"/>
              <w:bottom w:val="single" w:sz="4" w:space="0" w:color="EBE9E8" w:themeColor="accent5" w:themeTint="33"/>
            </w:tcBorders>
            <w:hideMark/>
          </w:tcPr>
          <w:p w14:paraId="2E5BC834" w14:textId="77777777" w:rsidR="009523C7" w:rsidRPr="00FC571D" w:rsidRDefault="009523C7" w:rsidP="00C1708A">
            <w:pPr>
              <w:pStyle w:val="TableColumnHeadingLeft"/>
            </w:pPr>
            <w:r w:rsidRPr="00C1708A">
              <w:t>Population</w:t>
            </w:r>
            <w:r w:rsidRPr="00FC571D">
              <w:t xml:space="preserve"> growth (per cent)</w:t>
            </w:r>
          </w:p>
        </w:tc>
        <w:tc>
          <w:tcPr>
            <w:tcW w:w="992" w:type="dxa"/>
            <w:tcBorders>
              <w:top w:val="single" w:sz="4" w:space="0" w:color="002C47" w:themeColor="accent1"/>
              <w:bottom w:val="single" w:sz="4" w:space="0" w:color="EBE9E8" w:themeColor="accent5" w:themeTint="33"/>
            </w:tcBorders>
            <w:vAlign w:val="bottom"/>
          </w:tcPr>
          <w:p w14:paraId="0FC51C57" w14:textId="49C04F43"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443AE5A0" w14:textId="0497DA3B"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72DF5124" w14:textId="196C3E20"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2082362" w14:textId="333B4E36"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44E90DC9" w14:textId="26A7DAE4"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03CFC887" w14:textId="59309579"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6106037D" w14:textId="3A57A4BC" w:rsidR="449F6ECF" w:rsidRPr="00C1708A" w:rsidRDefault="449F6ECF" w:rsidP="00C1708A">
            <w:pPr>
              <w:pStyle w:val="TableTextRight"/>
            </w:pPr>
          </w:p>
        </w:tc>
      </w:tr>
      <w:tr w:rsidR="009523C7" w:rsidRPr="00FC571D" w14:paraId="3FD66610" w14:textId="77777777" w:rsidTr="00EB17BB">
        <w:trPr>
          <w:trHeight w:val="238"/>
        </w:trPr>
        <w:tc>
          <w:tcPr>
            <w:tcW w:w="2694" w:type="dxa"/>
            <w:tcBorders>
              <w:bottom w:val="single" w:sz="4" w:space="0" w:color="002C47" w:themeColor="accent1"/>
            </w:tcBorders>
            <w:hideMark/>
          </w:tcPr>
          <w:p w14:paraId="227770A7" w14:textId="7FBD0774" w:rsidR="009523C7" w:rsidRPr="00FC571D" w:rsidRDefault="009523C7" w:rsidP="00DB3B82">
            <w:pPr>
              <w:pStyle w:val="TableTextLeft"/>
            </w:pPr>
            <w:r w:rsidRPr="00FC571D">
              <w:t>Australian Capital Territory</w:t>
            </w:r>
          </w:p>
        </w:tc>
        <w:tc>
          <w:tcPr>
            <w:tcW w:w="992" w:type="dxa"/>
            <w:tcBorders>
              <w:bottom w:val="single" w:sz="4" w:space="0" w:color="002C47" w:themeColor="accent1"/>
            </w:tcBorders>
            <w:vAlign w:val="bottom"/>
          </w:tcPr>
          <w:p w14:paraId="7D72A35E" w14:textId="5A6CB1A3" w:rsidR="449F6ECF" w:rsidRPr="00C1708A" w:rsidRDefault="00291410" w:rsidP="00C1708A">
            <w:pPr>
              <w:pStyle w:val="TableTextRight"/>
            </w:pPr>
            <w:r w:rsidRPr="00C1708A">
              <w:t>1.5</w:t>
            </w:r>
          </w:p>
        </w:tc>
        <w:tc>
          <w:tcPr>
            <w:tcW w:w="992" w:type="dxa"/>
            <w:tcBorders>
              <w:bottom w:val="single" w:sz="4" w:space="0" w:color="002C47" w:themeColor="accent1"/>
            </w:tcBorders>
            <w:shd w:val="clear" w:color="auto" w:fill="D6EEF5" w:themeFill="text2" w:themeFillTint="33"/>
            <w:vAlign w:val="bottom"/>
          </w:tcPr>
          <w:p w14:paraId="5CD0B111" w14:textId="51521EC7" w:rsidR="449F6ECF" w:rsidRPr="00C1708A" w:rsidRDefault="00291410" w:rsidP="00C1708A">
            <w:pPr>
              <w:pStyle w:val="TableTextRight"/>
            </w:pPr>
            <w:r w:rsidRPr="00C1708A">
              <w:t>1.4</w:t>
            </w:r>
          </w:p>
        </w:tc>
        <w:tc>
          <w:tcPr>
            <w:tcW w:w="992" w:type="dxa"/>
            <w:tcBorders>
              <w:bottom w:val="single" w:sz="4" w:space="0" w:color="002C47" w:themeColor="accent1"/>
            </w:tcBorders>
            <w:vAlign w:val="bottom"/>
          </w:tcPr>
          <w:p w14:paraId="145EBF23" w14:textId="2B804B1A" w:rsidR="449F6ECF" w:rsidRPr="00C1708A" w:rsidRDefault="00291410" w:rsidP="00C1708A">
            <w:pPr>
              <w:pStyle w:val="TableTextRight"/>
            </w:pPr>
            <w:r w:rsidRPr="00C1708A">
              <w:t>1.3</w:t>
            </w:r>
          </w:p>
        </w:tc>
        <w:tc>
          <w:tcPr>
            <w:tcW w:w="992" w:type="dxa"/>
            <w:tcBorders>
              <w:bottom w:val="single" w:sz="4" w:space="0" w:color="002C47" w:themeColor="accent1"/>
            </w:tcBorders>
            <w:vAlign w:val="bottom"/>
          </w:tcPr>
          <w:p w14:paraId="6B924FF8" w14:textId="3E314441" w:rsidR="449F6ECF" w:rsidRPr="00C1708A" w:rsidRDefault="00291410" w:rsidP="00C1708A">
            <w:pPr>
              <w:pStyle w:val="TableTextRight"/>
            </w:pPr>
            <w:r w:rsidRPr="00C1708A">
              <w:t>1.2</w:t>
            </w:r>
          </w:p>
        </w:tc>
        <w:tc>
          <w:tcPr>
            <w:tcW w:w="992" w:type="dxa"/>
            <w:tcBorders>
              <w:bottom w:val="single" w:sz="4" w:space="0" w:color="002C47" w:themeColor="accent1"/>
            </w:tcBorders>
            <w:vAlign w:val="bottom"/>
          </w:tcPr>
          <w:p w14:paraId="4123D5C8" w14:textId="3E5A1EE6" w:rsidR="449F6ECF" w:rsidRPr="00C1708A" w:rsidRDefault="00291410" w:rsidP="00C1708A">
            <w:pPr>
              <w:pStyle w:val="TableTextRight"/>
            </w:pPr>
            <w:r w:rsidRPr="00C1708A">
              <w:t>1.3</w:t>
            </w:r>
          </w:p>
        </w:tc>
        <w:tc>
          <w:tcPr>
            <w:tcW w:w="992" w:type="dxa"/>
            <w:tcBorders>
              <w:bottom w:val="single" w:sz="4" w:space="0" w:color="002C47" w:themeColor="accent1"/>
            </w:tcBorders>
            <w:shd w:val="clear" w:color="auto" w:fill="DBF1E8" w:themeFill="background2" w:themeFillTint="33"/>
            <w:vAlign w:val="bottom"/>
          </w:tcPr>
          <w:p w14:paraId="41CE7415" w14:textId="5D09AB18" w:rsidR="449F6ECF" w:rsidRPr="00C1708A" w:rsidRDefault="00291410" w:rsidP="00C1708A">
            <w:pPr>
              <w:pStyle w:val="TableTextRight"/>
            </w:pPr>
            <w:r w:rsidRPr="00C1708A">
              <w:t>1.3</w:t>
            </w:r>
          </w:p>
        </w:tc>
        <w:tc>
          <w:tcPr>
            <w:tcW w:w="992" w:type="dxa"/>
            <w:tcBorders>
              <w:bottom w:val="single" w:sz="4" w:space="0" w:color="002C47" w:themeColor="accent1"/>
            </w:tcBorders>
            <w:shd w:val="clear" w:color="auto" w:fill="DBF1E8" w:themeFill="background2" w:themeFillTint="33"/>
            <w:vAlign w:val="bottom"/>
          </w:tcPr>
          <w:p w14:paraId="5FC6AD64" w14:textId="56F59B86" w:rsidR="449F6ECF" w:rsidRPr="00C1708A" w:rsidRDefault="00291410" w:rsidP="00C1708A">
            <w:pPr>
              <w:pStyle w:val="TableTextRight"/>
            </w:pPr>
            <w:r w:rsidRPr="00C1708A">
              <w:t>0.8</w:t>
            </w:r>
          </w:p>
        </w:tc>
      </w:tr>
      <w:tr w:rsidR="009523C7" w:rsidRPr="00FC571D" w14:paraId="04D40F35" w14:textId="77777777" w:rsidTr="00EB17BB">
        <w:trPr>
          <w:trHeight w:val="238"/>
        </w:trPr>
        <w:tc>
          <w:tcPr>
            <w:tcW w:w="2694" w:type="dxa"/>
            <w:tcBorders>
              <w:top w:val="single" w:sz="4" w:space="0" w:color="002C47" w:themeColor="accent1"/>
              <w:bottom w:val="single" w:sz="4" w:space="0" w:color="EBE9E8" w:themeColor="accent5" w:themeTint="33"/>
            </w:tcBorders>
            <w:hideMark/>
          </w:tcPr>
          <w:p w14:paraId="722599C7" w14:textId="77777777" w:rsidR="009523C7" w:rsidRPr="00FC571D" w:rsidRDefault="009523C7" w:rsidP="00C1708A">
            <w:pPr>
              <w:pStyle w:val="TableColumnHeadingLeft"/>
            </w:pPr>
            <w:r w:rsidRPr="00FC571D">
              <w:t>Natural increase (‘000)</w:t>
            </w:r>
          </w:p>
        </w:tc>
        <w:tc>
          <w:tcPr>
            <w:tcW w:w="992" w:type="dxa"/>
            <w:tcBorders>
              <w:top w:val="single" w:sz="4" w:space="0" w:color="002C47" w:themeColor="accent1"/>
              <w:bottom w:val="single" w:sz="4" w:space="0" w:color="EBE9E8" w:themeColor="accent5" w:themeTint="33"/>
            </w:tcBorders>
            <w:vAlign w:val="bottom"/>
          </w:tcPr>
          <w:p w14:paraId="6DFEC97F" w14:textId="57A32E8E"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3F40FC0C" w14:textId="21211A95"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2C3AD987" w14:textId="6B306D12"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3949747A" w14:textId="2414A3E8"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0DEEB699" w14:textId="7B6D4326"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5575E461" w14:textId="02DE3193"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571C2132" w14:textId="2B18B563" w:rsidR="449F6ECF" w:rsidRPr="00C1708A" w:rsidRDefault="449F6ECF" w:rsidP="00C1708A">
            <w:pPr>
              <w:pStyle w:val="TableTextRight"/>
            </w:pPr>
          </w:p>
        </w:tc>
      </w:tr>
      <w:tr w:rsidR="009523C7" w:rsidRPr="00FC571D" w14:paraId="19F8B158" w14:textId="77777777" w:rsidTr="00EB17BB">
        <w:trPr>
          <w:trHeight w:val="238"/>
        </w:trPr>
        <w:tc>
          <w:tcPr>
            <w:tcW w:w="2694" w:type="dxa"/>
            <w:tcBorders>
              <w:bottom w:val="single" w:sz="4" w:space="0" w:color="002C47" w:themeColor="accent1"/>
            </w:tcBorders>
            <w:hideMark/>
          </w:tcPr>
          <w:p w14:paraId="565813E8" w14:textId="2A153914" w:rsidR="009523C7" w:rsidRPr="00FC571D" w:rsidRDefault="009523C7" w:rsidP="00DB3B82">
            <w:pPr>
              <w:pStyle w:val="TableTextLeft"/>
            </w:pPr>
            <w:r w:rsidRPr="00FC571D">
              <w:t>Australian Capital Territory</w:t>
            </w:r>
          </w:p>
        </w:tc>
        <w:tc>
          <w:tcPr>
            <w:tcW w:w="992" w:type="dxa"/>
            <w:tcBorders>
              <w:bottom w:val="single" w:sz="4" w:space="0" w:color="002C47" w:themeColor="accent1"/>
            </w:tcBorders>
            <w:vAlign w:val="bottom"/>
          </w:tcPr>
          <w:p w14:paraId="529064D8" w14:textId="275C3B6C" w:rsidR="449F6ECF" w:rsidRPr="00C1708A" w:rsidRDefault="00291410" w:rsidP="00C1708A">
            <w:pPr>
              <w:pStyle w:val="TableTextRight"/>
            </w:pPr>
            <w:r w:rsidRPr="00C1708A">
              <w:t>2.8</w:t>
            </w:r>
          </w:p>
        </w:tc>
        <w:tc>
          <w:tcPr>
            <w:tcW w:w="992" w:type="dxa"/>
            <w:tcBorders>
              <w:bottom w:val="single" w:sz="4" w:space="0" w:color="002C47" w:themeColor="accent1"/>
            </w:tcBorders>
            <w:shd w:val="clear" w:color="auto" w:fill="D6EEF5" w:themeFill="text2" w:themeFillTint="33"/>
            <w:vAlign w:val="bottom"/>
          </w:tcPr>
          <w:p w14:paraId="7752F682" w14:textId="18606C9D" w:rsidR="449F6ECF" w:rsidRPr="00C1708A" w:rsidRDefault="00291410" w:rsidP="00C1708A">
            <w:pPr>
              <w:pStyle w:val="TableTextRight"/>
            </w:pPr>
            <w:r w:rsidRPr="00C1708A">
              <w:t>2.8</w:t>
            </w:r>
          </w:p>
        </w:tc>
        <w:tc>
          <w:tcPr>
            <w:tcW w:w="992" w:type="dxa"/>
            <w:tcBorders>
              <w:bottom w:val="single" w:sz="4" w:space="0" w:color="002C47" w:themeColor="accent1"/>
            </w:tcBorders>
            <w:vAlign w:val="bottom"/>
          </w:tcPr>
          <w:p w14:paraId="5881AE37" w14:textId="4633765C" w:rsidR="449F6ECF" w:rsidRPr="00C1708A" w:rsidRDefault="00291410" w:rsidP="00C1708A">
            <w:pPr>
              <w:pStyle w:val="TableTextRight"/>
            </w:pPr>
            <w:r w:rsidRPr="00C1708A">
              <w:t>2.8</w:t>
            </w:r>
          </w:p>
        </w:tc>
        <w:tc>
          <w:tcPr>
            <w:tcW w:w="992" w:type="dxa"/>
            <w:tcBorders>
              <w:bottom w:val="single" w:sz="4" w:space="0" w:color="002C47" w:themeColor="accent1"/>
            </w:tcBorders>
            <w:vAlign w:val="bottom"/>
          </w:tcPr>
          <w:p w14:paraId="3B8EFE92" w14:textId="3F509185" w:rsidR="449F6ECF" w:rsidRPr="00C1708A" w:rsidRDefault="00291410" w:rsidP="00C1708A">
            <w:pPr>
              <w:pStyle w:val="TableTextRight"/>
            </w:pPr>
            <w:r w:rsidRPr="00C1708A">
              <w:t>2.9</w:t>
            </w:r>
          </w:p>
        </w:tc>
        <w:tc>
          <w:tcPr>
            <w:tcW w:w="992" w:type="dxa"/>
            <w:tcBorders>
              <w:bottom w:val="single" w:sz="4" w:space="0" w:color="002C47" w:themeColor="accent1"/>
            </w:tcBorders>
            <w:vAlign w:val="bottom"/>
          </w:tcPr>
          <w:p w14:paraId="7832B07E" w14:textId="10EB7CF3" w:rsidR="449F6ECF" w:rsidRPr="00C1708A" w:rsidRDefault="00291410" w:rsidP="00C1708A">
            <w:pPr>
              <w:pStyle w:val="TableTextRight"/>
            </w:pPr>
            <w:r w:rsidRPr="00C1708A">
              <w:t>3.1</w:t>
            </w:r>
          </w:p>
        </w:tc>
        <w:tc>
          <w:tcPr>
            <w:tcW w:w="992" w:type="dxa"/>
            <w:tcBorders>
              <w:bottom w:val="single" w:sz="4" w:space="0" w:color="002C47" w:themeColor="accent1"/>
            </w:tcBorders>
            <w:shd w:val="clear" w:color="auto" w:fill="DBF1E8" w:themeFill="background2" w:themeFillTint="33"/>
            <w:vAlign w:val="bottom"/>
          </w:tcPr>
          <w:p w14:paraId="1647C844" w14:textId="352543C1" w:rsidR="449F6ECF" w:rsidRPr="00C1708A" w:rsidRDefault="00291410" w:rsidP="00C1708A">
            <w:pPr>
              <w:pStyle w:val="TableTextRight"/>
            </w:pPr>
            <w:r w:rsidRPr="00C1708A">
              <w:t>3.3</w:t>
            </w:r>
          </w:p>
        </w:tc>
        <w:tc>
          <w:tcPr>
            <w:tcW w:w="992" w:type="dxa"/>
            <w:tcBorders>
              <w:bottom w:val="single" w:sz="4" w:space="0" w:color="002C47" w:themeColor="accent1"/>
            </w:tcBorders>
            <w:shd w:val="clear" w:color="auto" w:fill="DBF1E8" w:themeFill="background2" w:themeFillTint="33"/>
            <w:vAlign w:val="bottom"/>
          </w:tcPr>
          <w:p w14:paraId="268D0803" w14:textId="71A515E8" w:rsidR="449F6ECF" w:rsidRPr="00C1708A" w:rsidRDefault="00291410" w:rsidP="00C1708A">
            <w:pPr>
              <w:pStyle w:val="TableTextRight"/>
            </w:pPr>
            <w:r w:rsidRPr="00C1708A">
              <w:t>2.5</w:t>
            </w:r>
          </w:p>
        </w:tc>
      </w:tr>
      <w:tr w:rsidR="009523C7" w:rsidRPr="00FC571D" w14:paraId="15BEBF50" w14:textId="77777777" w:rsidTr="00EB17BB">
        <w:trPr>
          <w:trHeight w:val="238"/>
        </w:trPr>
        <w:tc>
          <w:tcPr>
            <w:tcW w:w="2694" w:type="dxa"/>
            <w:tcBorders>
              <w:top w:val="single" w:sz="4" w:space="0" w:color="002C47" w:themeColor="accent1"/>
              <w:bottom w:val="single" w:sz="4" w:space="0" w:color="EBE9E8" w:themeColor="accent5" w:themeTint="33"/>
            </w:tcBorders>
            <w:hideMark/>
          </w:tcPr>
          <w:p w14:paraId="44D0E8FD" w14:textId="77777777" w:rsidR="009523C7" w:rsidRPr="00FC571D" w:rsidRDefault="009523C7" w:rsidP="00C1708A">
            <w:pPr>
              <w:pStyle w:val="TableColumnHeadingLeft"/>
            </w:pPr>
            <w:r w:rsidRPr="00FC571D">
              <w:t xml:space="preserve">Net </w:t>
            </w:r>
            <w:r w:rsidRPr="00C1708A">
              <w:t>overseas</w:t>
            </w:r>
            <w:r w:rsidRPr="00FC571D">
              <w:t xml:space="preserve"> migration (‘000)</w:t>
            </w:r>
          </w:p>
        </w:tc>
        <w:tc>
          <w:tcPr>
            <w:tcW w:w="992" w:type="dxa"/>
            <w:tcBorders>
              <w:top w:val="single" w:sz="4" w:space="0" w:color="002C47" w:themeColor="accent1"/>
              <w:bottom w:val="single" w:sz="4" w:space="0" w:color="EBE9E8" w:themeColor="accent5" w:themeTint="33"/>
            </w:tcBorders>
            <w:vAlign w:val="bottom"/>
          </w:tcPr>
          <w:p w14:paraId="58E6F99E" w14:textId="7DBFDC56"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69BD2D6A" w14:textId="07586CA0"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45E79C40" w14:textId="322AAF55"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67ED2B87" w14:textId="60797E23"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E0CE1EC" w14:textId="1774C003"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10DEA226" w14:textId="4BD3059C"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1F06D995" w14:textId="3D604D7A" w:rsidR="449F6ECF" w:rsidRPr="00C1708A" w:rsidRDefault="449F6ECF" w:rsidP="00C1708A">
            <w:pPr>
              <w:pStyle w:val="TableTextRight"/>
            </w:pPr>
          </w:p>
        </w:tc>
      </w:tr>
      <w:tr w:rsidR="009523C7" w:rsidRPr="00FC571D" w14:paraId="7603BB66" w14:textId="77777777" w:rsidTr="00EB17BB">
        <w:trPr>
          <w:trHeight w:val="238"/>
        </w:trPr>
        <w:tc>
          <w:tcPr>
            <w:tcW w:w="2694" w:type="dxa"/>
            <w:tcBorders>
              <w:bottom w:val="single" w:sz="4" w:space="0" w:color="002C47" w:themeColor="accent1"/>
            </w:tcBorders>
            <w:hideMark/>
          </w:tcPr>
          <w:p w14:paraId="51BE2898" w14:textId="61D0E6FD" w:rsidR="009523C7" w:rsidRPr="00FC571D" w:rsidRDefault="009523C7" w:rsidP="00DB3B82">
            <w:pPr>
              <w:pStyle w:val="TableTextLeft"/>
            </w:pPr>
            <w:r w:rsidRPr="00FC571D">
              <w:t>Australian Capital Territory</w:t>
            </w:r>
          </w:p>
        </w:tc>
        <w:tc>
          <w:tcPr>
            <w:tcW w:w="992" w:type="dxa"/>
            <w:tcBorders>
              <w:bottom w:val="single" w:sz="4" w:space="0" w:color="002C47" w:themeColor="accent1"/>
            </w:tcBorders>
            <w:vAlign w:val="bottom"/>
          </w:tcPr>
          <w:p w14:paraId="094513B1" w14:textId="65465A78" w:rsidR="449F6ECF" w:rsidRPr="00C1708A" w:rsidRDefault="00291410" w:rsidP="00C1708A">
            <w:pPr>
              <w:pStyle w:val="TableTextRight"/>
            </w:pPr>
            <w:r w:rsidRPr="00C1708A">
              <w:t>5.9</w:t>
            </w:r>
          </w:p>
        </w:tc>
        <w:tc>
          <w:tcPr>
            <w:tcW w:w="992" w:type="dxa"/>
            <w:tcBorders>
              <w:bottom w:val="single" w:sz="4" w:space="0" w:color="002C47" w:themeColor="accent1"/>
            </w:tcBorders>
            <w:shd w:val="clear" w:color="auto" w:fill="D6EEF5" w:themeFill="text2" w:themeFillTint="33"/>
            <w:vAlign w:val="bottom"/>
          </w:tcPr>
          <w:p w14:paraId="2EC7934E" w14:textId="57098ABB" w:rsidR="449F6ECF" w:rsidRPr="00C1708A" w:rsidRDefault="00291410" w:rsidP="00C1708A">
            <w:pPr>
              <w:pStyle w:val="TableTextRight"/>
            </w:pPr>
            <w:r w:rsidRPr="00C1708A">
              <w:t>5.1</w:t>
            </w:r>
          </w:p>
        </w:tc>
        <w:tc>
          <w:tcPr>
            <w:tcW w:w="992" w:type="dxa"/>
            <w:tcBorders>
              <w:bottom w:val="single" w:sz="4" w:space="0" w:color="002C47" w:themeColor="accent1"/>
            </w:tcBorders>
            <w:vAlign w:val="bottom"/>
          </w:tcPr>
          <w:p w14:paraId="1DB9CC68" w14:textId="241BF94F" w:rsidR="449F6ECF" w:rsidRPr="00C1708A" w:rsidRDefault="00291410" w:rsidP="00C1708A">
            <w:pPr>
              <w:pStyle w:val="TableTextRight"/>
            </w:pPr>
            <w:r w:rsidRPr="00C1708A">
              <w:t>4.0</w:t>
            </w:r>
          </w:p>
        </w:tc>
        <w:tc>
          <w:tcPr>
            <w:tcW w:w="992" w:type="dxa"/>
            <w:tcBorders>
              <w:bottom w:val="single" w:sz="4" w:space="0" w:color="002C47" w:themeColor="accent1"/>
            </w:tcBorders>
            <w:vAlign w:val="bottom"/>
          </w:tcPr>
          <w:p w14:paraId="2DDFD8ED" w14:textId="60380937" w:rsidR="449F6ECF" w:rsidRPr="00C1708A" w:rsidRDefault="00291410" w:rsidP="00C1708A">
            <w:pPr>
              <w:pStyle w:val="TableTextRight"/>
            </w:pPr>
            <w:r w:rsidRPr="00C1708A">
              <w:t>3.2</w:t>
            </w:r>
          </w:p>
        </w:tc>
        <w:tc>
          <w:tcPr>
            <w:tcW w:w="992" w:type="dxa"/>
            <w:tcBorders>
              <w:bottom w:val="single" w:sz="4" w:space="0" w:color="002C47" w:themeColor="accent1"/>
            </w:tcBorders>
            <w:vAlign w:val="bottom"/>
          </w:tcPr>
          <w:p w14:paraId="363F2E5C" w14:textId="60C661B0" w:rsidR="449F6ECF" w:rsidRPr="00C1708A" w:rsidRDefault="00291410" w:rsidP="00C1708A">
            <w:pPr>
              <w:pStyle w:val="TableTextRight"/>
            </w:pPr>
            <w:r w:rsidRPr="00C1708A">
              <w:t>3.2</w:t>
            </w:r>
          </w:p>
        </w:tc>
        <w:tc>
          <w:tcPr>
            <w:tcW w:w="992" w:type="dxa"/>
            <w:tcBorders>
              <w:bottom w:val="single" w:sz="4" w:space="0" w:color="002C47" w:themeColor="accent1"/>
            </w:tcBorders>
            <w:shd w:val="clear" w:color="auto" w:fill="DBF1E8" w:themeFill="background2" w:themeFillTint="33"/>
            <w:vAlign w:val="bottom"/>
          </w:tcPr>
          <w:p w14:paraId="52AF99DF" w14:textId="359E8D8E" w:rsidR="449F6ECF" w:rsidRPr="00C1708A" w:rsidRDefault="00291410" w:rsidP="00C1708A">
            <w:pPr>
              <w:pStyle w:val="TableTextRight"/>
            </w:pPr>
            <w:r w:rsidRPr="00C1708A">
              <w:t>3.4</w:t>
            </w:r>
          </w:p>
        </w:tc>
        <w:tc>
          <w:tcPr>
            <w:tcW w:w="992" w:type="dxa"/>
            <w:tcBorders>
              <w:bottom w:val="single" w:sz="4" w:space="0" w:color="002C47" w:themeColor="accent1"/>
            </w:tcBorders>
            <w:shd w:val="clear" w:color="auto" w:fill="DBF1E8" w:themeFill="background2" w:themeFillTint="33"/>
            <w:vAlign w:val="bottom"/>
          </w:tcPr>
          <w:p w14:paraId="1D169250" w14:textId="1EA95AA7" w:rsidR="449F6ECF" w:rsidRPr="00C1708A" w:rsidRDefault="00291410" w:rsidP="00C1708A">
            <w:pPr>
              <w:pStyle w:val="TableTextRight"/>
            </w:pPr>
            <w:r w:rsidRPr="00C1708A">
              <w:t>3.4</w:t>
            </w:r>
          </w:p>
        </w:tc>
      </w:tr>
      <w:tr w:rsidR="009523C7" w:rsidRPr="00FC571D" w14:paraId="33BD45DB" w14:textId="77777777" w:rsidTr="00EB17BB">
        <w:trPr>
          <w:trHeight w:val="238"/>
        </w:trPr>
        <w:tc>
          <w:tcPr>
            <w:tcW w:w="2694" w:type="dxa"/>
            <w:tcBorders>
              <w:top w:val="single" w:sz="4" w:space="0" w:color="002C47" w:themeColor="accent1"/>
              <w:bottom w:val="single" w:sz="4" w:space="0" w:color="EBE9E8" w:themeColor="accent5" w:themeTint="33"/>
            </w:tcBorders>
            <w:hideMark/>
          </w:tcPr>
          <w:p w14:paraId="2A79CA5F" w14:textId="77777777" w:rsidR="009523C7" w:rsidRPr="00FC571D" w:rsidRDefault="009523C7" w:rsidP="00C1708A">
            <w:pPr>
              <w:pStyle w:val="TableColumnHeadingLeft"/>
            </w:pPr>
            <w:r w:rsidRPr="00FC571D">
              <w:t xml:space="preserve">Net internal </w:t>
            </w:r>
            <w:r w:rsidRPr="00C1708A">
              <w:t>migration</w:t>
            </w:r>
            <w:r w:rsidRPr="00FC571D">
              <w:t xml:space="preserve"> (‘000)</w:t>
            </w:r>
          </w:p>
        </w:tc>
        <w:tc>
          <w:tcPr>
            <w:tcW w:w="992" w:type="dxa"/>
            <w:tcBorders>
              <w:top w:val="single" w:sz="4" w:space="0" w:color="002C47" w:themeColor="accent1"/>
              <w:bottom w:val="single" w:sz="4" w:space="0" w:color="EBE9E8" w:themeColor="accent5" w:themeTint="33"/>
            </w:tcBorders>
            <w:vAlign w:val="bottom"/>
          </w:tcPr>
          <w:p w14:paraId="31E031A6" w14:textId="20CB0C64"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534EB907" w14:textId="15A2B46C"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947BD2F" w14:textId="38C38D74"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7B815F3" w14:textId="2F7779DD"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2F5F894C" w14:textId="18E29F25"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104FCF27" w14:textId="75AE5EFD"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7D750776" w14:textId="520EDC39" w:rsidR="449F6ECF" w:rsidRPr="00C1708A" w:rsidRDefault="449F6ECF" w:rsidP="00C1708A">
            <w:pPr>
              <w:pStyle w:val="TableTextRight"/>
            </w:pPr>
          </w:p>
        </w:tc>
      </w:tr>
      <w:tr w:rsidR="009523C7" w:rsidRPr="00FC571D" w14:paraId="72B806CC" w14:textId="77777777" w:rsidTr="00EB17BB">
        <w:trPr>
          <w:trHeight w:val="238"/>
        </w:trPr>
        <w:tc>
          <w:tcPr>
            <w:tcW w:w="2694" w:type="dxa"/>
            <w:tcBorders>
              <w:bottom w:val="single" w:sz="4" w:space="0" w:color="002C47" w:themeColor="accent1"/>
            </w:tcBorders>
            <w:hideMark/>
          </w:tcPr>
          <w:p w14:paraId="7F2DC0D1" w14:textId="63811428" w:rsidR="009523C7" w:rsidRPr="00FC571D" w:rsidRDefault="009523C7" w:rsidP="00DB3B82">
            <w:pPr>
              <w:pStyle w:val="TableTextLeft"/>
              <w:rPr>
                <w:rFonts w:eastAsia="Times New Roman"/>
              </w:rPr>
            </w:pPr>
            <w:r w:rsidRPr="00FC571D">
              <w:t>Australian Capital Territory</w:t>
            </w:r>
          </w:p>
        </w:tc>
        <w:tc>
          <w:tcPr>
            <w:tcW w:w="992" w:type="dxa"/>
            <w:tcBorders>
              <w:bottom w:val="single" w:sz="4" w:space="0" w:color="002C47" w:themeColor="accent1"/>
            </w:tcBorders>
            <w:vAlign w:val="bottom"/>
          </w:tcPr>
          <w:p w14:paraId="1223A03B" w14:textId="620778E1" w:rsidR="449F6ECF" w:rsidRPr="00C1708A" w:rsidRDefault="00291410" w:rsidP="00C1708A">
            <w:pPr>
              <w:pStyle w:val="TableTextRight"/>
            </w:pPr>
            <w:r w:rsidRPr="00C1708A">
              <w:t>-1.6</w:t>
            </w:r>
          </w:p>
        </w:tc>
        <w:tc>
          <w:tcPr>
            <w:tcW w:w="992" w:type="dxa"/>
            <w:tcBorders>
              <w:bottom w:val="single" w:sz="4" w:space="0" w:color="002C47" w:themeColor="accent1"/>
            </w:tcBorders>
            <w:shd w:val="clear" w:color="auto" w:fill="D6EEF5" w:themeFill="text2" w:themeFillTint="33"/>
            <w:vAlign w:val="bottom"/>
          </w:tcPr>
          <w:p w14:paraId="1A64082A" w14:textId="53B54321" w:rsidR="449F6ECF" w:rsidRPr="00C1708A" w:rsidRDefault="00291410" w:rsidP="00C1708A">
            <w:pPr>
              <w:pStyle w:val="TableTextRight"/>
            </w:pPr>
            <w:r w:rsidRPr="00C1708A">
              <w:t>-1.4</w:t>
            </w:r>
          </w:p>
        </w:tc>
        <w:tc>
          <w:tcPr>
            <w:tcW w:w="992" w:type="dxa"/>
            <w:tcBorders>
              <w:bottom w:val="single" w:sz="4" w:space="0" w:color="002C47" w:themeColor="accent1"/>
            </w:tcBorders>
            <w:vAlign w:val="bottom"/>
          </w:tcPr>
          <w:p w14:paraId="5F45A138" w14:textId="6BDD1856" w:rsidR="449F6ECF" w:rsidRPr="00C1708A" w:rsidRDefault="00291410" w:rsidP="00C1708A">
            <w:pPr>
              <w:pStyle w:val="TableTextRight"/>
            </w:pPr>
            <w:r w:rsidRPr="00C1708A">
              <w:t>-0.7</w:t>
            </w:r>
          </w:p>
        </w:tc>
        <w:tc>
          <w:tcPr>
            <w:tcW w:w="992" w:type="dxa"/>
            <w:tcBorders>
              <w:bottom w:val="single" w:sz="4" w:space="0" w:color="002C47" w:themeColor="accent1"/>
            </w:tcBorders>
            <w:vAlign w:val="bottom"/>
          </w:tcPr>
          <w:p w14:paraId="7F9AFB70" w14:textId="1BFB82CC" w:rsidR="449F6ECF" w:rsidRPr="00C1708A" w:rsidRDefault="00291410" w:rsidP="00C1708A">
            <w:pPr>
              <w:pStyle w:val="TableTextRight"/>
            </w:pPr>
            <w:r w:rsidRPr="00C1708A">
              <w:t>-0.1</w:t>
            </w:r>
          </w:p>
        </w:tc>
        <w:tc>
          <w:tcPr>
            <w:tcW w:w="992" w:type="dxa"/>
            <w:tcBorders>
              <w:bottom w:val="single" w:sz="4" w:space="0" w:color="002C47" w:themeColor="accent1"/>
            </w:tcBorders>
            <w:vAlign w:val="bottom"/>
          </w:tcPr>
          <w:p w14:paraId="4C01379A" w14:textId="1AD580C9" w:rsidR="449F6ECF" w:rsidRPr="00C1708A" w:rsidRDefault="00291410" w:rsidP="00C1708A">
            <w:pPr>
              <w:pStyle w:val="TableTextRight"/>
            </w:pPr>
            <w:r w:rsidRPr="00C1708A">
              <w:t>0.3</w:t>
            </w:r>
          </w:p>
        </w:tc>
        <w:tc>
          <w:tcPr>
            <w:tcW w:w="992" w:type="dxa"/>
            <w:tcBorders>
              <w:bottom w:val="single" w:sz="4" w:space="0" w:color="002C47" w:themeColor="accent1"/>
            </w:tcBorders>
            <w:shd w:val="clear" w:color="auto" w:fill="DBF1E8" w:themeFill="background2" w:themeFillTint="33"/>
            <w:vAlign w:val="bottom"/>
          </w:tcPr>
          <w:p w14:paraId="35627018" w14:textId="0BBA6D19" w:rsidR="449F6ECF" w:rsidRPr="00C1708A" w:rsidRDefault="00291410" w:rsidP="00C1708A">
            <w:pPr>
              <w:pStyle w:val="TableTextRight"/>
            </w:pPr>
            <w:r w:rsidRPr="00C1708A">
              <w:t>0.3</w:t>
            </w:r>
          </w:p>
        </w:tc>
        <w:tc>
          <w:tcPr>
            <w:tcW w:w="992" w:type="dxa"/>
            <w:tcBorders>
              <w:bottom w:val="single" w:sz="4" w:space="0" w:color="002C47" w:themeColor="accent1"/>
            </w:tcBorders>
            <w:shd w:val="clear" w:color="auto" w:fill="DBF1E8" w:themeFill="background2" w:themeFillTint="33"/>
            <w:vAlign w:val="bottom"/>
          </w:tcPr>
          <w:p w14:paraId="4C7FEAC0" w14:textId="09F815E7" w:rsidR="449F6ECF" w:rsidRPr="00C1708A" w:rsidRDefault="00291410" w:rsidP="00C1708A">
            <w:pPr>
              <w:pStyle w:val="TableTextRight"/>
            </w:pPr>
            <w:r w:rsidRPr="00C1708A">
              <w:t>0.0</w:t>
            </w:r>
          </w:p>
        </w:tc>
      </w:tr>
      <w:tr w:rsidR="009523C7" w:rsidRPr="00FC571D" w14:paraId="5FB2DB40" w14:textId="77777777" w:rsidTr="00EB17BB">
        <w:trPr>
          <w:trHeight w:val="238"/>
        </w:trPr>
        <w:tc>
          <w:tcPr>
            <w:tcW w:w="2694" w:type="dxa"/>
            <w:tcBorders>
              <w:top w:val="single" w:sz="4" w:space="0" w:color="002C47" w:themeColor="accent1"/>
              <w:bottom w:val="single" w:sz="4" w:space="0" w:color="EBE9E8" w:themeColor="accent5" w:themeTint="33"/>
            </w:tcBorders>
            <w:hideMark/>
          </w:tcPr>
          <w:p w14:paraId="40A19C1B" w14:textId="7ECA2BC2" w:rsidR="009523C7" w:rsidRPr="00FC571D" w:rsidRDefault="009523C7" w:rsidP="00C1708A">
            <w:pPr>
              <w:pStyle w:val="TableColumnHeadingLeft"/>
            </w:pPr>
            <w:r w:rsidRPr="00FC571D">
              <w:t xml:space="preserve">Total fertility rate </w:t>
            </w:r>
            <w:r w:rsidRPr="00FC571D">
              <w:br/>
              <w:t>(</w:t>
            </w:r>
            <w:r w:rsidRPr="00C1708A">
              <w:t>children</w:t>
            </w:r>
            <w:r w:rsidRPr="00FC571D">
              <w:t xml:space="preserve"> per woman)</w:t>
            </w:r>
          </w:p>
        </w:tc>
        <w:tc>
          <w:tcPr>
            <w:tcW w:w="992" w:type="dxa"/>
            <w:tcBorders>
              <w:top w:val="single" w:sz="4" w:space="0" w:color="002C47" w:themeColor="accent1"/>
              <w:bottom w:val="single" w:sz="4" w:space="0" w:color="EBE9E8" w:themeColor="accent5" w:themeTint="33"/>
            </w:tcBorders>
            <w:vAlign w:val="bottom"/>
          </w:tcPr>
          <w:p w14:paraId="167483E3" w14:textId="6D6EBE4A"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6D12F2C3" w14:textId="7AB93F21"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ED4ED91" w14:textId="5016C6C4"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03A9E78F" w14:textId="3915A85D"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096FCE45" w14:textId="7DF0DDCD"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2830A1C0" w14:textId="3B4CAB4D"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3C954070" w14:textId="452B418D" w:rsidR="449F6ECF" w:rsidRPr="00C1708A" w:rsidRDefault="449F6ECF" w:rsidP="00C1708A">
            <w:pPr>
              <w:pStyle w:val="TableTextRight"/>
            </w:pPr>
          </w:p>
        </w:tc>
      </w:tr>
      <w:tr w:rsidR="003152DD" w:rsidRPr="00FC571D" w14:paraId="439FD485" w14:textId="77777777" w:rsidTr="00EB17BB">
        <w:trPr>
          <w:trHeight w:val="238"/>
        </w:trPr>
        <w:tc>
          <w:tcPr>
            <w:tcW w:w="2694" w:type="dxa"/>
            <w:tcBorders>
              <w:bottom w:val="single" w:sz="4" w:space="0" w:color="002C47" w:themeColor="accent1"/>
            </w:tcBorders>
          </w:tcPr>
          <w:p w14:paraId="6B920CD3" w14:textId="59791E1F" w:rsidR="003152DD" w:rsidRPr="00FC571D" w:rsidRDefault="003152DD" w:rsidP="00C1708A">
            <w:pPr>
              <w:pStyle w:val="TableTextLeft"/>
              <w:rPr>
                <w:b/>
              </w:rPr>
            </w:pPr>
            <w:r w:rsidRPr="00FC571D">
              <w:t xml:space="preserve">Australian </w:t>
            </w:r>
            <w:r w:rsidRPr="00C1708A">
              <w:t>Capital</w:t>
            </w:r>
            <w:r w:rsidRPr="00FC571D">
              <w:t xml:space="preserve"> Territory</w:t>
            </w:r>
          </w:p>
        </w:tc>
        <w:tc>
          <w:tcPr>
            <w:tcW w:w="992" w:type="dxa"/>
            <w:tcBorders>
              <w:bottom w:val="single" w:sz="4" w:space="0" w:color="002C47" w:themeColor="accent1"/>
            </w:tcBorders>
            <w:vAlign w:val="bottom"/>
          </w:tcPr>
          <w:p w14:paraId="6A4D2FDC" w14:textId="566695DD" w:rsidR="003152DD" w:rsidRPr="00C1708A" w:rsidRDefault="001A5568" w:rsidP="00C1708A">
            <w:pPr>
              <w:pStyle w:val="TableTextRight"/>
            </w:pPr>
            <w:r w:rsidRPr="00C1708A">
              <w:t>1.28</w:t>
            </w:r>
          </w:p>
        </w:tc>
        <w:tc>
          <w:tcPr>
            <w:tcW w:w="992" w:type="dxa"/>
            <w:tcBorders>
              <w:bottom w:val="single" w:sz="4" w:space="0" w:color="002C47" w:themeColor="accent1"/>
            </w:tcBorders>
            <w:shd w:val="clear" w:color="auto" w:fill="D6EEF5" w:themeFill="text2" w:themeFillTint="33"/>
            <w:vAlign w:val="bottom"/>
          </w:tcPr>
          <w:p w14:paraId="02A27D60" w14:textId="0D6CECC7" w:rsidR="003152DD" w:rsidRPr="00C1708A" w:rsidRDefault="001A5568" w:rsidP="00C1708A">
            <w:pPr>
              <w:pStyle w:val="TableTextRight"/>
            </w:pPr>
            <w:r w:rsidRPr="00C1708A">
              <w:t>1.2</w:t>
            </w:r>
            <w:r w:rsidR="004169E4" w:rsidRPr="00C1708A">
              <w:t>7</w:t>
            </w:r>
          </w:p>
        </w:tc>
        <w:tc>
          <w:tcPr>
            <w:tcW w:w="992" w:type="dxa"/>
            <w:tcBorders>
              <w:bottom w:val="single" w:sz="4" w:space="0" w:color="002C47" w:themeColor="accent1"/>
            </w:tcBorders>
            <w:vAlign w:val="bottom"/>
          </w:tcPr>
          <w:p w14:paraId="0530B1E6" w14:textId="516C734E" w:rsidR="003152DD" w:rsidRPr="00C1708A" w:rsidRDefault="001A5568" w:rsidP="00C1708A">
            <w:pPr>
              <w:pStyle w:val="TableTextRight"/>
            </w:pPr>
            <w:r w:rsidRPr="00C1708A">
              <w:t>1.26</w:t>
            </w:r>
          </w:p>
        </w:tc>
        <w:tc>
          <w:tcPr>
            <w:tcW w:w="992" w:type="dxa"/>
            <w:tcBorders>
              <w:bottom w:val="single" w:sz="4" w:space="0" w:color="002C47" w:themeColor="accent1"/>
            </w:tcBorders>
            <w:vAlign w:val="bottom"/>
          </w:tcPr>
          <w:p w14:paraId="0C510E12" w14:textId="26C44811" w:rsidR="003152DD" w:rsidRPr="00C1708A" w:rsidRDefault="001A5568" w:rsidP="00C1708A">
            <w:pPr>
              <w:pStyle w:val="TableTextRight"/>
            </w:pPr>
            <w:r w:rsidRPr="00C1708A">
              <w:t>1.</w:t>
            </w:r>
            <w:r w:rsidR="004169E4" w:rsidRPr="00C1708A">
              <w:t>29</w:t>
            </w:r>
          </w:p>
        </w:tc>
        <w:tc>
          <w:tcPr>
            <w:tcW w:w="992" w:type="dxa"/>
            <w:tcBorders>
              <w:bottom w:val="single" w:sz="4" w:space="0" w:color="002C47" w:themeColor="accent1"/>
            </w:tcBorders>
            <w:vAlign w:val="bottom"/>
          </w:tcPr>
          <w:p w14:paraId="004FCF33" w14:textId="530D6960" w:rsidR="003152DD" w:rsidRPr="00C1708A" w:rsidRDefault="001A5568" w:rsidP="00C1708A">
            <w:pPr>
              <w:pStyle w:val="TableTextRight"/>
            </w:pPr>
            <w:r w:rsidRPr="00C1708A">
              <w:t>1.3</w:t>
            </w:r>
            <w:r w:rsidR="008B118D" w:rsidRPr="00C1708A">
              <w:t>3</w:t>
            </w:r>
          </w:p>
        </w:tc>
        <w:tc>
          <w:tcPr>
            <w:tcW w:w="992" w:type="dxa"/>
            <w:tcBorders>
              <w:bottom w:val="single" w:sz="4" w:space="0" w:color="002C47" w:themeColor="accent1"/>
            </w:tcBorders>
            <w:shd w:val="clear" w:color="auto" w:fill="DBF1E8" w:themeFill="background2" w:themeFillTint="33"/>
            <w:vAlign w:val="bottom"/>
          </w:tcPr>
          <w:p w14:paraId="6836B5D3" w14:textId="654090EC" w:rsidR="003152DD" w:rsidRPr="00C1708A" w:rsidRDefault="001A5568" w:rsidP="00C1708A">
            <w:pPr>
              <w:pStyle w:val="TableTextRight"/>
            </w:pPr>
            <w:r w:rsidRPr="00C1708A">
              <w:t>1.49</w:t>
            </w:r>
          </w:p>
        </w:tc>
        <w:tc>
          <w:tcPr>
            <w:tcW w:w="992" w:type="dxa"/>
            <w:tcBorders>
              <w:bottom w:val="single" w:sz="4" w:space="0" w:color="002C47" w:themeColor="accent1"/>
            </w:tcBorders>
            <w:shd w:val="clear" w:color="auto" w:fill="DBF1E8" w:themeFill="background2" w:themeFillTint="33"/>
            <w:vAlign w:val="bottom"/>
          </w:tcPr>
          <w:p w14:paraId="0AA3B978" w14:textId="7904950F" w:rsidR="003152DD" w:rsidRPr="00C1708A" w:rsidRDefault="001A5568" w:rsidP="00C1708A">
            <w:pPr>
              <w:pStyle w:val="TableTextRight"/>
            </w:pPr>
            <w:r w:rsidRPr="00C1708A">
              <w:t>1.49</w:t>
            </w:r>
          </w:p>
        </w:tc>
      </w:tr>
      <w:tr w:rsidR="009523C7" w:rsidRPr="00FC571D" w14:paraId="15C081C6" w14:textId="77777777" w:rsidTr="00EB17BB">
        <w:trPr>
          <w:trHeight w:val="238"/>
        </w:trPr>
        <w:tc>
          <w:tcPr>
            <w:tcW w:w="2694" w:type="dxa"/>
            <w:tcBorders>
              <w:top w:val="single" w:sz="4" w:space="0" w:color="002C47" w:themeColor="accent1"/>
              <w:bottom w:val="single" w:sz="4" w:space="0" w:color="EBE9E8" w:themeColor="accent5" w:themeTint="33"/>
            </w:tcBorders>
            <w:hideMark/>
          </w:tcPr>
          <w:p w14:paraId="1666AC37" w14:textId="77777777" w:rsidR="009523C7" w:rsidRPr="00FC571D" w:rsidRDefault="009523C7" w:rsidP="00C1708A">
            <w:pPr>
              <w:pStyle w:val="TableColumnHeadingLeft"/>
            </w:pPr>
            <w:r w:rsidRPr="00FC571D">
              <w:t xml:space="preserve">Median </w:t>
            </w:r>
            <w:r w:rsidRPr="00C1708A">
              <w:t>age</w:t>
            </w:r>
            <w:r w:rsidRPr="00FC571D">
              <w:t xml:space="preserve"> (years)</w:t>
            </w:r>
          </w:p>
        </w:tc>
        <w:tc>
          <w:tcPr>
            <w:tcW w:w="992" w:type="dxa"/>
            <w:tcBorders>
              <w:top w:val="single" w:sz="4" w:space="0" w:color="002C47" w:themeColor="accent1"/>
              <w:bottom w:val="single" w:sz="4" w:space="0" w:color="EBE9E8" w:themeColor="accent5" w:themeTint="33"/>
            </w:tcBorders>
            <w:vAlign w:val="bottom"/>
          </w:tcPr>
          <w:p w14:paraId="57B8A618" w14:textId="37DAE91A"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5BE807D0" w14:textId="0E555DBD"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3C8E2DF1" w14:textId="36E85E81"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E144DEA" w14:textId="4568F40F"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46D61E19" w14:textId="143BD5BC"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01482CC8" w14:textId="76F82402"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309E1AF7" w14:textId="17705036" w:rsidR="449F6ECF" w:rsidRPr="00C1708A" w:rsidRDefault="449F6ECF" w:rsidP="00C1708A">
            <w:pPr>
              <w:pStyle w:val="TableTextRight"/>
            </w:pPr>
          </w:p>
        </w:tc>
      </w:tr>
      <w:tr w:rsidR="009523C7" w:rsidRPr="00FC571D" w14:paraId="18914879" w14:textId="77777777" w:rsidTr="00EB17BB">
        <w:trPr>
          <w:trHeight w:val="238"/>
        </w:trPr>
        <w:tc>
          <w:tcPr>
            <w:tcW w:w="2694" w:type="dxa"/>
            <w:tcBorders>
              <w:bottom w:val="single" w:sz="4" w:space="0" w:color="002C47" w:themeColor="accent1"/>
            </w:tcBorders>
            <w:hideMark/>
          </w:tcPr>
          <w:p w14:paraId="153F5908" w14:textId="74CE6785" w:rsidR="009523C7" w:rsidRPr="00FC571D" w:rsidRDefault="009523C7" w:rsidP="00DB3B82">
            <w:pPr>
              <w:pStyle w:val="TableTextLeft"/>
            </w:pPr>
            <w:r w:rsidRPr="00FC571D">
              <w:t>Australian Capital Territory</w:t>
            </w:r>
          </w:p>
        </w:tc>
        <w:tc>
          <w:tcPr>
            <w:tcW w:w="992" w:type="dxa"/>
            <w:tcBorders>
              <w:bottom w:val="single" w:sz="4" w:space="0" w:color="002C47" w:themeColor="accent1"/>
            </w:tcBorders>
            <w:vAlign w:val="bottom"/>
          </w:tcPr>
          <w:p w14:paraId="52108722" w14:textId="4490605E" w:rsidR="449F6ECF" w:rsidRPr="00C1708A" w:rsidRDefault="00291410" w:rsidP="00C1708A">
            <w:pPr>
              <w:pStyle w:val="TableTextRight"/>
            </w:pPr>
            <w:r w:rsidRPr="00C1708A">
              <w:t>35.5</w:t>
            </w:r>
          </w:p>
        </w:tc>
        <w:tc>
          <w:tcPr>
            <w:tcW w:w="992" w:type="dxa"/>
            <w:tcBorders>
              <w:bottom w:val="single" w:sz="4" w:space="0" w:color="002C47" w:themeColor="accent1"/>
            </w:tcBorders>
            <w:shd w:val="clear" w:color="auto" w:fill="D6EEF5" w:themeFill="text2" w:themeFillTint="33"/>
            <w:vAlign w:val="bottom"/>
          </w:tcPr>
          <w:p w14:paraId="69B0EC41" w14:textId="71CDBD7A" w:rsidR="449F6ECF" w:rsidRPr="00C1708A" w:rsidRDefault="00291410" w:rsidP="00C1708A">
            <w:pPr>
              <w:pStyle w:val="TableTextRight"/>
            </w:pPr>
            <w:r w:rsidRPr="00C1708A">
              <w:t>35.7</w:t>
            </w:r>
          </w:p>
        </w:tc>
        <w:tc>
          <w:tcPr>
            <w:tcW w:w="992" w:type="dxa"/>
            <w:tcBorders>
              <w:bottom w:val="single" w:sz="4" w:space="0" w:color="002C47" w:themeColor="accent1"/>
            </w:tcBorders>
            <w:vAlign w:val="bottom"/>
          </w:tcPr>
          <w:p w14:paraId="6AE9BB48" w14:textId="7CEAEE86" w:rsidR="449F6ECF" w:rsidRPr="00C1708A" w:rsidRDefault="00291410" w:rsidP="00C1708A">
            <w:pPr>
              <w:pStyle w:val="TableTextRight"/>
            </w:pPr>
            <w:r w:rsidRPr="00C1708A">
              <w:t>36.0</w:t>
            </w:r>
          </w:p>
        </w:tc>
        <w:tc>
          <w:tcPr>
            <w:tcW w:w="992" w:type="dxa"/>
            <w:tcBorders>
              <w:bottom w:val="single" w:sz="4" w:space="0" w:color="002C47" w:themeColor="accent1"/>
            </w:tcBorders>
            <w:vAlign w:val="bottom"/>
          </w:tcPr>
          <w:p w14:paraId="08239D5C" w14:textId="5BCD7899" w:rsidR="449F6ECF" w:rsidRPr="00C1708A" w:rsidRDefault="00291410" w:rsidP="00C1708A">
            <w:pPr>
              <w:pStyle w:val="TableTextRight"/>
            </w:pPr>
            <w:r w:rsidRPr="00C1708A">
              <w:t>36.3</w:t>
            </w:r>
          </w:p>
        </w:tc>
        <w:tc>
          <w:tcPr>
            <w:tcW w:w="992" w:type="dxa"/>
            <w:tcBorders>
              <w:bottom w:val="single" w:sz="4" w:space="0" w:color="002C47" w:themeColor="accent1"/>
            </w:tcBorders>
            <w:vAlign w:val="bottom"/>
          </w:tcPr>
          <w:p w14:paraId="1641C753" w14:textId="74987167" w:rsidR="449F6ECF" w:rsidRPr="00C1708A" w:rsidRDefault="00291410" w:rsidP="00C1708A">
            <w:pPr>
              <w:pStyle w:val="TableTextRight"/>
            </w:pPr>
            <w:r w:rsidRPr="00C1708A">
              <w:t>36.6</w:t>
            </w:r>
          </w:p>
        </w:tc>
        <w:tc>
          <w:tcPr>
            <w:tcW w:w="992" w:type="dxa"/>
            <w:tcBorders>
              <w:bottom w:val="single" w:sz="4" w:space="0" w:color="002C47" w:themeColor="accent1"/>
            </w:tcBorders>
            <w:shd w:val="clear" w:color="auto" w:fill="DBF1E8" w:themeFill="background2" w:themeFillTint="33"/>
            <w:vAlign w:val="bottom"/>
          </w:tcPr>
          <w:p w14:paraId="52F034E2" w14:textId="174364DF" w:rsidR="449F6ECF" w:rsidRPr="00C1708A" w:rsidRDefault="00291410" w:rsidP="00C1708A">
            <w:pPr>
              <w:pStyle w:val="TableTextRight"/>
            </w:pPr>
            <w:r w:rsidRPr="00C1708A">
              <w:t>38.1</w:t>
            </w:r>
          </w:p>
        </w:tc>
        <w:tc>
          <w:tcPr>
            <w:tcW w:w="992" w:type="dxa"/>
            <w:tcBorders>
              <w:bottom w:val="single" w:sz="4" w:space="0" w:color="002C47" w:themeColor="accent1"/>
            </w:tcBorders>
            <w:shd w:val="clear" w:color="auto" w:fill="DBF1E8" w:themeFill="background2" w:themeFillTint="33"/>
            <w:vAlign w:val="bottom"/>
          </w:tcPr>
          <w:p w14:paraId="6AECA87D" w14:textId="0F817A95" w:rsidR="449F6ECF" w:rsidRPr="00C1708A" w:rsidRDefault="00291410" w:rsidP="00C1708A">
            <w:pPr>
              <w:pStyle w:val="TableTextRight"/>
            </w:pPr>
            <w:r w:rsidRPr="00C1708A">
              <w:t>41.4</w:t>
            </w:r>
          </w:p>
        </w:tc>
      </w:tr>
      <w:tr w:rsidR="009523C7" w:rsidRPr="00FC571D" w14:paraId="52A46E0C" w14:textId="77777777" w:rsidTr="00EB17BB">
        <w:trPr>
          <w:trHeight w:val="238"/>
        </w:trPr>
        <w:tc>
          <w:tcPr>
            <w:tcW w:w="2694" w:type="dxa"/>
            <w:tcBorders>
              <w:top w:val="single" w:sz="4" w:space="0" w:color="002C47" w:themeColor="accent1"/>
              <w:bottom w:val="single" w:sz="4" w:space="0" w:color="EBE9E8" w:themeColor="accent5" w:themeTint="33"/>
            </w:tcBorders>
          </w:tcPr>
          <w:p w14:paraId="60C1EB7D" w14:textId="7548691D" w:rsidR="009523C7" w:rsidRPr="00FC571D" w:rsidRDefault="009523C7" w:rsidP="00C1708A">
            <w:pPr>
              <w:pStyle w:val="TableColumnHeadingLeft"/>
            </w:pPr>
            <w:r w:rsidRPr="00FC571D">
              <w:t>Old</w:t>
            </w:r>
            <w:r w:rsidR="00C85375" w:rsidRPr="00FC571D">
              <w:t>-</w:t>
            </w:r>
            <w:r w:rsidRPr="00FC571D">
              <w:t xml:space="preserve">age </w:t>
            </w:r>
            <w:r w:rsidRPr="00C1708A">
              <w:t>dependency</w:t>
            </w:r>
            <w:r w:rsidRPr="00FC571D">
              <w:t xml:space="preserve"> ratio (%)</w:t>
            </w:r>
          </w:p>
        </w:tc>
        <w:tc>
          <w:tcPr>
            <w:tcW w:w="992" w:type="dxa"/>
            <w:tcBorders>
              <w:top w:val="single" w:sz="4" w:space="0" w:color="002C47" w:themeColor="accent1"/>
              <w:bottom w:val="single" w:sz="4" w:space="0" w:color="EBE9E8" w:themeColor="accent5" w:themeTint="33"/>
            </w:tcBorders>
            <w:vAlign w:val="bottom"/>
          </w:tcPr>
          <w:p w14:paraId="53F7D923" w14:textId="506B714F"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31353755" w14:textId="5813BC44"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5222500C" w14:textId="0E95B0A7"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2DE47BA1" w14:textId="0A214AAA"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vAlign w:val="bottom"/>
          </w:tcPr>
          <w:p w14:paraId="02326220" w14:textId="1D80D431"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56D49111" w14:textId="5FC84D94" w:rsidR="449F6ECF" w:rsidRPr="00C1708A" w:rsidRDefault="449F6ECF" w:rsidP="00C1708A">
            <w:pPr>
              <w:pStyle w:val="TableTextRight"/>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410588C8" w14:textId="11A57155" w:rsidR="449F6ECF" w:rsidRPr="00C1708A" w:rsidRDefault="449F6ECF" w:rsidP="00C1708A">
            <w:pPr>
              <w:pStyle w:val="TableTextRight"/>
            </w:pPr>
          </w:p>
        </w:tc>
      </w:tr>
      <w:tr w:rsidR="009523C7" w:rsidRPr="00FC571D" w14:paraId="35A28906" w14:textId="77777777" w:rsidTr="00EB17BB">
        <w:trPr>
          <w:trHeight w:val="238"/>
        </w:trPr>
        <w:tc>
          <w:tcPr>
            <w:tcW w:w="2694" w:type="dxa"/>
            <w:tcBorders>
              <w:bottom w:val="single" w:sz="4" w:space="0" w:color="002C47" w:themeColor="accent1"/>
            </w:tcBorders>
          </w:tcPr>
          <w:p w14:paraId="091E9BC1" w14:textId="0218E036" w:rsidR="009523C7" w:rsidRPr="00FC571D" w:rsidRDefault="009523C7" w:rsidP="009523C7">
            <w:pPr>
              <w:rPr>
                <w:b/>
              </w:rPr>
            </w:pPr>
            <w:r w:rsidRPr="00FC571D">
              <w:t>Australian Capital Territory</w:t>
            </w:r>
          </w:p>
        </w:tc>
        <w:tc>
          <w:tcPr>
            <w:tcW w:w="992" w:type="dxa"/>
            <w:tcBorders>
              <w:bottom w:val="single" w:sz="4" w:space="0" w:color="002C47" w:themeColor="accent1"/>
            </w:tcBorders>
            <w:vAlign w:val="bottom"/>
          </w:tcPr>
          <w:p w14:paraId="031771C3" w14:textId="75F56635" w:rsidR="449F6ECF" w:rsidRPr="00C1708A" w:rsidRDefault="00291410" w:rsidP="00C1708A">
            <w:pPr>
              <w:pStyle w:val="TableTextRight"/>
            </w:pPr>
            <w:r w:rsidRPr="00C1708A">
              <w:t>20.0</w:t>
            </w:r>
          </w:p>
        </w:tc>
        <w:tc>
          <w:tcPr>
            <w:tcW w:w="992" w:type="dxa"/>
            <w:tcBorders>
              <w:bottom w:val="single" w:sz="4" w:space="0" w:color="002C47" w:themeColor="accent1"/>
            </w:tcBorders>
            <w:shd w:val="clear" w:color="auto" w:fill="D6EEF5" w:themeFill="text2" w:themeFillTint="33"/>
            <w:vAlign w:val="bottom"/>
          </w:tcPr>
          <w:p w14:paraId="5503D6D2" w14:textId="625EF603" w:rsidR="449F6ECF" w:rsidRPr="00C1708A" w:rsidRDefault="00291410" w:rsidP="00C1708A">
            <w:pPr>
              <w:pStyle w:val="TableTextRight"/>
            </w:pPr>
            <w:r w:rsidRPr="00C1708A">
              <w:t>20.4</w:t>
            </w:r>
          </w:p>
        </w:tc>
        <w:tc>
          <w:tcPr>
            <w:tcW w:w="992" w:type="dxa"/>
            <w:tcBorders>
              <w:bottom w:val="single" w:sz="4" w:space="0" w:color="002C47" w:themeColor="accent1"/>
            </w:tcBorders>
            <w:vAlign w:val="bottom"/>
          </w:tcPr>
          <w:p w14:paraId="445BB32D" w14:textId="7010CD8B" w:rsidR="449F6ECF" w:rsidRPr="00C1708A" w:rsidRDefault="00291410" w:rsidP="00C1708A">
            <w:pPr>
              <w:pStyle w:val="TableTextRight"/>
            </w:pPr>
            <w:r w:rsidRPr="00C1708A">
              <w:t>20.8</w:t>
            </w:r>
          </w:p>
        </w:tc>
        <w:tc>
          <w:tcPr>
            <w:tcW w:w="992" w:type="dxa"/>
            <w:tcBorders>
              <w:bottom w:val="single" w:sz="4" w:space="0" w:color="002C47" w:themeColor="accent1"/>
            </w:tcBorders>
            <w:vAlign w:val="bottom"/>
          </w:tcPr>
          <w:p w14:paraId="2B438254" w14:textId="4FAA4262" w:rsidR="449F6ECF" w:rsidRPr="00C1708A" w:rsidRDefault="00291410" w:rsidP="00C1708A">
            <w:pPr>
              <w:pStyle w:val="TableTextRight"/>
            </w:pPr>
            <w:r w:rsidRPr="00C1708A">
              <w:t>21.2</w:t>
            </w:r>
          </w:p>
        </w:tc>
        <w:tc>
          <w:tcPr>
            <w:tcW w:w="992" w:type="dxa"/>
            <w:tcBorders>
              <w:bottom w:val="single" w:sz="4" w:space="0" w:color="002C47" w:themeColor="accent1"/>
            </w:tcBorders>
            <w:vAlign w:val="bottom"/>
          </w:tcPr>
          <w:p w14:paraId="2859526F" w14:textId="51C1913A" w:rsidR="449F6ECF" w:rsidRPr="00C1708A" w:rsidRDefault="00291410" w:rsidP="00C1708A">
            <w:pPr>
              <w:pStyle w:val="TableTextRight"/>
            </w:pPr>
            <w:r w:rsidRPr="00C1708A">
              <w:t>21.5</w:t>
            </w:r>
          </w:p>
        </w:tc>
        <w:tc>
          <w:tcPr>
            <w:tcW w:w="992" w:type="dxa"/>
            <w:tcBorders>
              <w:bottom w:val="single" w:sz="4" w:space="0" w:color="002C47" w:themeColor="accent1"/>
            </w:tcBorders>
            <w:shd w:val="clear" w:color="auto" w:fill="DBF1E8" w:themeFill="background2" w:themeFillTint="33"/>
            <w:vAlign w:val="bottom"/>
          </w:tcPr>
          <w:p w14:paraId="5203E114" w14:textId="09ED3FEE" w:rsidR="449F6ECF" w:rsidRPr="00C1708A" w:rsidRDefault="00291410" w:rsidP="00C1708A">
            <w:pPr>
              <w:pStyle w:val="TableTextRight"/>
            </w:pPr>
            <w:r w:rsidRPr="00C1708A">
              <w:t>23.5</w:t>
            </w:r>
          </w:p>
        </w:tc>
        <w:tc>
          <w:tcPr>
            <w:tcW w:w="992" w:type="dxa"/>
            <w:tcBorders>
              <w:bottom w:val="single" w:sz="4" w:space="0" w:color="002C47" w:themeColor="accent1"/>
            </w:tcBorders>
            <w:shd w:val="clear" w:color="auto" w:fill="DBF1E8" w:themeFill="background2" w:themeFillTint="33"/>
            <w:vAlign w:val="bottom"/>
          </w:tcPr>
          <w:p w14:paraId="64580569" w14:textId="6DBA497A" w:rsidR="449F6ECF" w:rsidRPr="00C1708A" w:rsidRDefault="00291410" w:rsidP="00C1708A">
            <w:pPr>
              <w:pStyle w:val="TableTextRight"/>
            </w:pPr>
            <w:r w:rsidRPr="00C1708A">
              <w:t>32.1</w:t>
            </w:r>
          </w:p>
        </w:tc>
      </w:tr>
    </w:tbl>
    <w:p w14:paraId="7F43B438" w14:textId="230CFC27" w:rsidR="002337D6" w:rsidRPr="00045C24" w:rsidRDefault="00802D42" w:rsidP="00DB3B82">
      <w:pPr>
        <w:pStyle w:val="TableChartFigureSource"/>
      </w:pPr>
      <w:r w:rsidRPr="00DB3B82">
        <w:t>Source</w:t>
      </w:r>
      <w:r>
        <w:t>:</w:t>
      </w:r>
      <w:r w:rsidR="00DB3B82">
        <w:tab/>
      </w:r>
      <w:r w:rsidRPr="0092788E">
        <w:t xml:space="preserve">ABS, </w:t>
      </w:r>
      <w:r w:rsidRPr="00981E70">
        <w:rPr>
          <w:i/>
          <w:iCs/>
        </w:rPr>
        <w:t>National, state and territory population, March 2025</w:t>
      </w:r>
      <w:r w:rsidRPr="0092788E">
        <w:t xml:space="preserve">; ABS, </w:t>
      </w:r>
      <w:r w:rsidRPr="00981E70">
        <w:rPr>
          <w:i/>
        </w:rPr>
        <w:t>Regional population</w:t>
      </w:r>
      <w:r w:rsidR="00981E70">
        <w:rPr>
          <w:i/>
        </w:rPr>
        <w:t>,</w:t>
      </w:r>
      <w:r w:rsidRPr="00981E70">
        <w:rPr>
          <w:i/>
        </w:rPr>
        <w:t xml:space="preserve"> 2023–24</w:t>
      </w:r>
      <w:r w:rsidRPr="0092788E">
        <w:t>; and Centre</w:t>
      </w:r>
      <w:r w:rsidR="00DB3B82">
        <w:t> </w:t>
      </w:r>
      <w:r w:rsidRPr="0092788E">
        <w:t>for</w:t>
      </w:r>
      <w:r w:rsidR="00DB3B82">
        <w:t> </w:t>
      </w:r>
      <w:r w:rsidRPr="0092788E">
        <w:t>Population.</w:t>
      </w:r>
    </w:p>
    <w:sectPr w:rsidR="002337D6" w:rsidRPr="00045C24" w:rsidSect="00092E2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0B38" w14:textId="77777777" w:rsidR="0097566F" w:rsidRDefault="0097566F" w:rsidP="0057435B">
      <w:r>
        <w:separator/>
      </w:r>
    </w:p>
    <w:p w14:paraId="1F8E57DC" w14:textId="77777777" w:rsidR="0097566F" w:rsidRDefault="0097566F" w:rsidP="0057435B"/>
  </w:endnote>
  <w:endnote w:type="continuationSeparator" w:id="0">
    <w:p w14:paraId="0AAA8ADB" w14:textId="77777777" w:rsidR="0097566F" w:rsidRDefault="0097566F" w:rsidP="0057435B">
      <w:r>
        <w:continuationSeparator/>
      </w:r>
    </w:p>
    <w:p w14:paraId="4B9DADB4" w14:textId="77777777" w:rsidR="0097566F" w:rsidRDefault="0097566F" w:rsidP="0057435B"/>
  </w:endnote>
  <w:endnote w:type="continuationNotice" w:id="1">
    <w:p w14:paraId="3C202836" w14:textId="77777777" w:rsidR="0097566F" w:rsidRDefault="0097566F"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246766A5"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0BB0AE16">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1A11D0ED"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1F402E">
      <w:rPr>
        <w:noProof/>
      </w:rPr>
      <w:drawing>
        <wp:anchor distT="0" distB="0" distL="114300" distR="114300" simplePos="0" relativeHeight="251662346" behindDoc="1" locked="1" layoutInCell="1" allowOverlap="1" wp14:anchorId="3888E1F3" wp14:editId="36CE528A">
          <wp:simplePos x="0" y="0"/>
          <wp:positionH relativeFrom="margin">
            <wp:posOffset>-716280</wp:posOffset>
          </wp:positionH>
          <wp:positionV relativeFrom="margin">
            <wp:posOffset>9018270</wp:posOffset>
          </wp:positionV>
          <wp:extent cx="7558405" cy="792480"/>
          <wp:effectExtent l="0" t="0" r="4445" b="7620"/>
          <wp:wrapNone/>
          <wp:docPr id="195927926" name="Picture 195927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489D08C1"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1F402E">
      <w:rPr>
        <w:noProof/>
      </w:rPr>
      <w:drawing>
        <wp:anchor distT="0" distB="0" distL="114300" distR="114300" simplePos="0" relativeHeight="251660298" behindDoc="1" locked="1" layoutInCell="1" allowOverlap="1" wp14:anchorId="4B65A6C2" wp14:editId="1CE4CD6D">
          <wp:simplePos x="0" y="0"/>
          <wp:positionH relativeFrom="margin">
            <wp:posOffset>-716280</wp:posOffset>
          </wp:positionH>
          <wp:positionV relativeFrom="margin">
            <wp:posOffset>9018270</wp:posOffset>
          </wp:positionV>
          <wp:extent cx="7558405" cy="792480"/>
          <wp:effectExtent l="0" t="0" r="4445" b="7620"/>
          <wp:wrapNone/>
          <wp:docPr id="549268961" name="Picture 549268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7F81" w14:textId="77777777" w:rsidR="0097566F" w:rsidRDefault="0097566F" w:rsidP="0057435B">
      <w:r>
        <w:separator/>
      </w:r>
    </w:p>
  </w:footnote>
  <w:footnote w:type="continuationSeparator" w:id="0">
    <w:p w14:paraId="308C669F" w14:textId="77777777" w:rsidR="0097566F" w:rsidRDefault="0097566F" w:rsidP="0057435B">
      <w:r>
        <w:continuationSeparator/>
      </w:r>
    </w:p>
    <w:p w14:paraId="1549AE91" w14:textId="77777777" w:rsidR="0097566F" w:rsidRDefault="0097566F" w:rsidP="0057435B"/>
  </w:footnote>
  <w:footnote w:type="continuationNotice" w:id="1">
    <w:p w14:paraId="024391D1" w14:textId="77777777" w:rsidR="0097566F" w:rsidRDefault="0097566F" w:rsidP="0057435B"/>
  </w:footnote>
  <w:footnote w:id="2">
    <w:p w14:paraId="71436CF7" w14:textId="5EFCE265" w:rsidR="00992BE8" w:rsidRPr="00FC571D" w:rsidRDefault="00FC571D" w:rsidP="00FC571D">
      <w:pPr>
        <w:pStyle w:val="FootnoteText"/>
      </w:pPr>
      <w:r w:rsidRPr="00FC571D">
        <w:rPr>
          <w:rStyle w:val="FootnoteReference"/>
          <w:vertAlign w:val="baseline"/>
        </w:rPr>
        <w:footnoteRef/>
      </w:r>
      <w:r>
        <w:tab/>
      </w:r>
      <w:r w:rsidR="005C26CA" w:rsidRPr="00FC571D">
        <w:t xml:space="preserve">All insights refer to over the projection period (2024–25 to 2065–66) unless otherwise specified. The main data source for these </w:t>
      </w:r>
      <w:r w:rsidR="005C26CA" w:rsidRPr="00981E70">
        <w:rPr>
          <w:spacing w:val="-1"/>
        </w:rPr>
        <w:t>projections is the Australian Bureau of Statistics (ABS)</w:t>
      </w:r>
      <w:r w:rsidR="00981E70" w:rsidRPr="00981E70">
        <w:rPr>
          <w:spacing w:val="-1"/>
        </w:rPr>
        <w:t>,</w:t>
      </w:r>
      <w:r w:rsidR="005C26CA" w:rsidRPr="00981E70">
        <w:rPr>
          <w:spacing w:val="-1"/>
        </w:rPr>
        <w:t xml:space="preserve"> </w:t>
      </w:r>
      <w:r w:rsidR="005C26CA" w:rsidRPr="00981E70">
        <w:rPr>
          <w:i/>
          <w:iCs/>
          <w:spacing w:val="-1"/>
        </w:rPr>
        <w:t>National, state and territory population, March 2025,</w:t>
      </w:r>
      <w:r w:rsidR="005C26CA" w:rsidRPr="00981E70">
        <w:rPr>
          <w:spacing w:val="-1"/>
        </w:rPr>
        <w:t xml:space="preserve"> released in September</w:t>
      </w:r>
      <w:r w:rsidR="00981E70" w:rsidRPr="00981E70">
        <w:rPr>
          <w:spacing w:val="-1"/>
        </w:rPr>
        <w:t> </w:t>
      </w:r>
      <w:r w:rsidR="005C26CA" w:rsidRPr="00981E70">
        <w:rPr>
          <w:spacing w:val="-1"/>
        </w:rPr>
        <w:t>2025.</w:t>
      </w:r>
      <w:r w:rsidR="005C26CA" w:rsidRPr="00FC571D">
        <w:t xml:space="preserve"> After the projections in this statement were prepared, the ABS released the </w:t>
      </w:r>
      <w:r w:rsidR="005C26CA" w:rsidRPr="00981E70">
        <w:rPr>
          <w:i/>
          <w:iCs/>
        </w:rPr>
        <w:t>National, state and territory population, June 2025</w:t>
      </w:r>
      <w:r w:rsidR="005C26CA" w:rsidRPr="00FC571D">
        <w:t>.</w:t>
      </w:r>
    </w:p>
  </w:footnote>
  <w:footnote w:id="3">
    <w:p w14:paraId="01698CBC" w14:textId="6E929A3F" w:rsidR="00E44486" w:rsidRPr="00DB3B82" w:rsidRDefault="00FC571D" w:rsidP="00DB3B82">
      <w:pPr>
        <w:pStyle w:val="FootnoteText"/>
      </w:pPr>
      <w:r w:rsidRPr="00DB3B82">
        <w:rPr>
          <w:rStyle w:val="FootnoteReference"/>
          <w:vertAlign w:val="baseline"/>
        </w:rPr>
        <w:footnoteRef/>
      </w:r>
      <w:r w:rsidR="00DB3B82">
        <w:tab/>
      </w:r>
      <w:r w:rsidR="00E44486" w:rsidRPr="00DB3B82">
        <w:t>Estimates beyond 2035–36 are experimental.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3DF3155F"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7B872C05">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E42D"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00317F">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DD4B" w14:textId="59C51C67" w:rsidR="00EB17BB" w:rsidRPr="006D182A" w:rsidRDefault="006D182A" w:rsidP="00EB17BB">
    <w:pPr>
      <w:pStyle w:val="Header"/>
    </w:pPr>
    <w:r w:rsidRPr="00840E02">
      <w:rPr>
        <w:noProof/>
      </w:rPr>
      <mc:AlternateContent>
        <mc:Choice Requires="wps">
          <w:drawing>
            <wp:anchor distT="0" distB="0" distL="114300" distR="114300" simplePos="0" relativeHeight="251658246" behindDoc="1" locked="1" layoutInCell="1" allowOverlap="1" wp14:anchorId="1382FE53" wp14:editId="3F84EB15">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93CB5"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7F5EE0">
        <w:rPr>
          <w:noProof/>
        </w:rPr>
        <w:t>2025 Population Statement</w:t>
      </w:r>
    </w:fldSimple>
    <w:r w:rsidR="00890BE2">
      <w:rPr>
        <w:noProof/>
      </w:rPr>
      <w:t>:</w:t>
    </w:r>
    <w:r w:rsidR="00EB17BB" w:rsidRPr="006D67D4">
      <w:t xml:space="preserve"> </w:t>
    </w:r>
    <w:fldSimple w:instr=" STYLEREF  &quot;Title - State/Territory&quot;  \* MERGEFORMAT ">
      <w:r w:rsidR="007F5EE0">
        <w:rPr>
          <w:noProof/>
        </w:rPr>
        <w:t>Australian Capital Territory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7E59CA98" w:rsidR="00300C95" w:rsidRDefault="001F402E" w:rsidP="00C85D9C">
    <w:pPr>
      <w:pStyle w:val="Header"/>
    </w:pPr>
    <w:r>
      <w:rPr>
        <w:noProof/>
      </w:rPr>
      <w:drawing>
        <wp:anchor distT="0" distB="0" distL="114300" distR="114300" simplePos="0" relativeHeight="251664394" behindDoc="1" locked="1" layoutInCell="1" allowOverlap="1" wp14:anchorId="55BE2154" wp14:editId="3F0C53D0">
          <wp:simplePos x="0" y="0"/>
          <wp:positionH relativeFrom="page">
            <wp:posOffset>3175</wp:posOffset>
          </wp:positionH>
          <wp:positionV relativeFrom="page">
            <wp:posOffset>-1905</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0F2E"/>
    <w:rsid w:val="0000317F"/>
    <w:rsid w:val="00006701"/>
    <w:rsid w:val="00010B97"/>
    <w:rsid w:val="00011779"/>
    <w:rsid w:val="00013596"/>
    <w:rsid w:val="00016670"/>
    <w:rsid w:val="00016B6C"/>
    <w:rsid w:val="0001736E"/>
    <w:rsid w:val="0002151A"/>
    <w:rsid w:val="00026DCF"/>
    <w:rsid w:val="00030C22"/>
    <w:rsid w:val="00033942"/>
    <w:rsid w:val="000413A0"/>
    <w:rsid w:val="00041EBA"/>
    <w:rsid w:val="000421F9"/>
    <w:rsid w:val="000434AF"/>
    <w:rsid w:val="00044BDD"/>
    <w:rsid w:val="00045C24"/>
    <w:rsid w:val="0005134E"/>
    <w:rsid w:val="00051AA7"/>
    <w:rsid w:val="0005272A"/>
    <w:rsid w:val="000541FF"/>
    <w:rsid w:val="00060C76"/>
    <w:rsid w:val="0006166C"/>
    <w:rsid w:val="00067B22"/>
    <w:rsid w:val="00067E65"/>
    <w:rsid w:val="00071C1E"/>
    <w:rsid w:val="00073044"/>
    <w:rsid w:val="000753CE"/>
    <w:rsid w:val="0007675E"/>
    <w:rsid w:val="00082CA0"/>
    <w:rsid w:val="000842B4"/>
    <w:rsid w:val="0008562B"/>
    <w:rsid w:val="00086E80"/>
    <w:rsid w:val="00087289"/>
    <w:rsid w:val="000878E9"/>
    <w:rsid w:val="000915E0"/>
    <w:rsid w:val="00092E2B"/>
    <w:rsid w:val="00094302"/>
    <w:rsid w:val="000A1771"/>
    <w:rsid w:val="000A3BD8"/>
    <w:rsid w:val="000A4D2D"/>
    <w:rsid w:val="000A6C8D"/>
    <w:rsid w:val="000B1011"/>
    <w:rsid w:val="000B16E3"/>
    <w:rsid w:val="000B1EC3"/>
    <w:rsid w:val="000B3C90"/>
    <w:rsid w:val="000B60EB"/>
    <w:rsid w:val="000B68ED"/>
    <w:rsid w:val="000B7015"/>
    <w:rsid w:val="000C02C9"/>
    <w:rsid w:val="000C4DDF"/>
    <w:rsid w:val="000D0A6F"/>
    <w:rsid w:val="000D13DD"/>
    <w:rsid w:val="000D17A9"/>
    <w:rsid w:val="000D2AD1"/>
    <w:rsid w:val="000D2FB5"/>
    <w:rsid w:val="000D33F2"/>
    <w:rsid w:val="000D7D2F"/>
    <w:rsid w:val="000E283A"/>
    <w:rsid w:val="000E28E3"/>
    <w:rsid w:val="000E324C"/>
    <w:rsid w:val="000F2493"/>
    <w:rsid w:val="000F2562"/>
    <w:rsid w:val="000F259B"/>
    <w:rsid w:val="000F33C9"/>
    <w:rsid w:val="000F7C6E"/>
    <w:rsid w:val="000F7C84"/>
    <w:rsid w:val="00102238"/>
    <w:rsid w:val="00103B4E"/>
    <w:rsid w:val="00104BC1"/>
    <w:rsid w:val="00104BFB"/>
    <w:rsid w:val="00105EBE"/>
    <w:rsid w:val="001145FD"/>
    <w:rsid w:val="00114E8E"/>
    <w:rsid w:val="00115547"/>
    <w:rsid w:val="00115B2E"/>
    <w:rsid w:val="00115B36"/>
    <w:rsid w:val="0011628E"/>
    <w:rsid w:val="001174E1"/>
    <w:rsid w:val="00117A95"/>
    <w:rsid w:val="001279C7"/>
    <w:rsid w:val="0013114E"/>
    <w:rsid w:val="00131F4C"/>
    <w:rsid w:val="00133D88"/>
    <w:rsid w:val="00135ECA"/>
    <w:rsid w:val="001363E7"/>
    <w:rsid w:val="001376CC"/>
    <w:rsid w:val="00140697"/>
    <w:rsid w:val="0014178A"/>
    <w:rsid w:val="00142D0A"/>
    <w:rsid w:val="00144B84"/>
    <w:rsid w:val="00147F72"/>
    <w:rsid w:val="00150D29"/>
    <w:rsid w:val="00150DD3"/>
    <w:rsid w:val="00150F3B"/>
    <w:rsid w:val="00152409"/>
    <w:rsid w:val="00152D56"/>
    <w:rsid w:val="001543C6"/>
    <w:rsid w:val="00156769"/>
    <w:rsid w:val="00156930"/>
    <w:rsid w:val="00157D03"/>
    <w:rsid w:val="00160FEA"/>
    <w:rsid w:val="00161768"/>
    <w:rsid w:val="00166A45"/>
    <w:rsid w:val="00167172"/>
    <w:rsid w:val="0017106A"/>
    <w:rsid w:val="00172DF2"/>
    <w:rsid w:val="00174954"/>
    <w:rsid w:val="00176C47"/>
    <w:rsid w:val="00176DF2"/>
    <w:rsid w:val="00180A43"/>
    <w:rsid w:val="001829CB"/>
    <w:rsid w:val="00182E9E"/>
    <w:rsid w:val="0018323D"/>
    <w:rsid w:val="00183F40"/>
    <w:rsid w:val="00190D7B"/>
    <w:rsid w:val="00191D1F"/>
    <w:rsid w:val="00192367"/>
    <w:rsid w:val="001929D8"/>
    <w:rsid w:val="00192B73"/>
    <w:rsid w:val="00194ABA"/>
    <w:rsid w:val="001971C9"/>
    <w:rsid w:val="00197414"/>
    <w:rsid w:val="001A1421"/>
    <w:rsid w:val="001A1A4D"/>
    <w:rsid w:val="001A3A6E"/>
    <w:rsid w:val="001A4857"/>
    <w:rsid w:val="001A5155"/>
    <w:rsid w:val="001A5568"/>
    <w:rsid w:val="001A5DCC"/>
    <w:rsid w:val="001A6DA2"/>
    <w:rsid w:val="001B3A29"/>
    <w:rsid w:val="001B540E"/>
    <w:rsid w:val="001B54AE"/>
    <w:rsid w:val="001C2A76"/>
    <w:rsid w:val="001C5117"/>
    <w:rsid w:val="001C5149"/>
    <w:rsid w:val="001C5B97"/>
    <w:rsid w:val="001C7717"/>
    <w:rsid w:val="001C7862"/>
    <w:rsid w:val="001C78AE"/>
    <w:rsid w:val="001D0867"/>
    <w:rsid w:val="001D277E"/>
    <w:rsid w:val="001D325F"/>
    <w:rsid w:val="001D40FC"/>
    <w:rsid w:val="001D45A4"/>
    <w:rsid w:val="001D5E2B"/>
    <w:rsid w:val="001E24D6"/>
    <w:rsid w:val="001E3180"/>
    <w:rsid w:val="001E5623"/>
    <w:rsid w:val="001E6DC2"/>
    <w:rsid w:val="001E6EE7"/>
    <w:rsid w:val="001E7622"/>
    <w:rsid w:val="001E7840"/>
    <w:rsid w:val="001E7AA3"/>
    <w:rsid w:val="001E7CF5"/>
    <w:rsid w:val="001F402E"/>
    <w:rsid w:val="001F4C1C"/>
    <w:rsid w:val="001F50DA"/>
    <w:rsid w:val="001F542C"/>
    <w:rsid w:val="001F5DEB"/>
    <w:rsid w:val="001F650F"/>
    <w:rsid w:val="00201395"/>
    <w:rsid w:val="00203245"/>
    <w:rsid w:val="00205F44"/>
    <w:rsid w:val="00206A72"/>
    <w:rsid w:val="002105F8"/>
    <w:rsid w:val="00214501"/>
    <w:rsid w:val="00215EE7"/>
    <w:rsid w:val="002218C5"/>
    <w:rsid w:val="00221EB9"/>
    <w:rsid w:val="0022211A"/>
    <w:rsid w:val="00222D39"/>
    <w:rsid w:val="00223BDD"/>
    <w:rsid w:val="00223D87"/>
    <w:rsid w:val="002250A9"/>
    <w:rsid w:val="002268AB"/>
    <w:rsid w:val="00226F00"/>
    <w:rsid w:val="0022749C"/>
    <w:rsid w:val="00227C77"/>
    <w:rsid w:val="002314CC"/>
    <w:rsid w:val="002337D6"/>
    <w:rsid w:val="00233887"/>
    <w:rsid w:val="00233A88"/>
    <w:rsid w:val="00236440"/>
    <w:rsid w:val="00237612"/>
    <w:rsid w:val="002418ED"/>
    <w:rsid w:val="00241B9A"/>
    <w:rsid w:val="0024226F"/>
    <w:rsid w:val="00245342"/>
    <w:rsid w:val="0024540F"/>
    <w:rsid w:val="002462BD"/>
    <w:rsid w:val="00246E1A"/>
    <w:rsid w:val="00250564"/>
    <w:rsid w:val="00252685"/>
    <w:rsid w:val="002539DF"/>
    <w:rsid w:val="0025534C"/>
    <w:rsid w:val="00255398"/>
    <w:rsid w:val="00260712"/>
    <w:rsid w:val="002610D8"/>
    <w:rsid w:val="002629B9"/>
    <w:rsid w:val="00263339"/>
    <w:rsid w:val="002646FA"/>
    <w:rsid w:val="00267FD3"/>
    <w:rsid w:val="00270262"/>
    <w:rsid w:val="002711B5"/>
    <w:rsid w:val="002722D5"/>
    <w:rsid w:val="002762AC"/>
    <w:rsid w:val="002809F6"/>
    <w:rsid w:val="00280C8D"/>
    <w:rsid w:val="00280D11"/>
    <w:rsid w:val="00283303"/>
    <w:rsid w:val="00284156"/>
    <w:rsid w:val="0028679E"/>
    <w:rsid w:val="00286E5D"/>
    <w:rsid w:val="00287F32"/>
    <w:rsid w:val="002902CA"/>
    <w:rsid w:val="0029134D"/>
    <w:rsid w:val="00291410"/>
    <w:rsid w:val="00293681"/>
    <w:rsid w:val="002978C8"/>
    <w:rsid w:val="002A0B32"/>
    <w:rsid w:val="002A35DE"/>
    <w:rsid w:val="002A4B83"/>
    <w:rsid w:val="002A6430"/>
    <w:rsid w:val="002A6B99"/>
    <w:rsid w:val="002A76A6"/>
    <w:rsid w:val="002A79C5"/>
    <w:rsid w:val="002B448C"/>
    <w:rsid w:val="002B6325"/>
    <w:rsid w:val="002B7779"/>
    <w:rsid w:val="002C26D9"/>
    <w:rsid w:val="002C42D6"/>
    <w:rsid w:val="002C43CC"/>
    <w:rsid w:val="002D06D1"/>
    <w:rsid w:val="002D27C8"/>
    <w:rsid w:val="002D348A"/>
    <w:rsid w:val="002D49D1"/>
    <w:rsid w:val="002D73C2"/>
    <w:rsid w:val="002D76B1"/>
    <w:rsid w:val="002D7B23"/>
    <w:rsid w:val="002E130A"/>
    <w:rsid w:val="002E13B3"/>
    <w:rsid w:val="002E59B1"/>
    <w:rsid w:val="002E61A3"/>
    <w:rsid w:val="002E672B"/>
    <w:rsid w:val="002E6DFE"/>
    <w:rsid w:val="002E76E2"/>
    <w:rsid w:val="002F4016"/>
    <w:rsid w:val="002F417B"/>
    <w:rsid w:val="002F56E7"/>
    <w:rsid w:val="002F6ADC"/>
    <w:rsid w:val="002F6BEE"/>
    <w:rsid w:val="002F6E70"/>
    <w:rsid w:val="00300177"/>
    <w:rsid w:val="003005ED"/>
    <w:rsid w:val="00300C95"/>
    <w:rsid w:val="00301EA9"/>
    <w:rsid w:val="0030520A"/>
    <w:rsid w:val="003054A8"/>
    <w:rsid w:val="00306770"/>
    <w:rsid w:val="00307DA3"/>
    <w:rsid w:val="003111D6"/>
    <w:rsid w:val="00313985"/>
    <w:rsid w:val="003152DD"/>
    <w:rsid w:val="003156BF"/>
    <w:rsid w:val="00316089"/>
    <w:rsid w:val="00317064"/>
    <w:rsid w:val="00327D31"/>
    <w:rsid w:val="003302FB"/>
    <w:rsid w:val="003305CA"/>
    <w:rsid w:val="00334083"/>
    <w:rsid w:val="0033619A"/>
    <w:rsid w:val="00336A07"/>
    <w:rsid w:val="0034064A"/>
    <w:rsid w:val="00342078"/>
    <w:rsid w:val="00343A2F"/>
    <w:rsid w:val="0034564D"/>
    <w:rsid w:val="003467C3"/>
    <w:rsid w:val="003477BC"/>
    <w:rsid w:val="00353078"/>
    <w:rsid w:val="00353390"/>
    <w:rsid w:val="00353721"/>
    <w:rsid w:val="00356BEF"/>
    <w:rsid w:val="00357842"/>
    <w:rsid w:val="00361669"/>
    <w:rsid w:val="00364AAD"/>
    <w:rsid w:val="003703C6"/>
    <w:rsid w:val="00370DFB"/>
    <w:rsid w:val="00371ECE"/>
    <w:rsid w:val="00372AC1"/>
    <w:rsid w:val="003734EC"/>
    <w:rsid w:val="00375E0A"/>
    <w:rsid w:val="003800E3"/>
    <w:rsid w:val="003802F4"/>
    <w:rsid w:val="003831AB"/>
    <w:rsid w:val="0038472A"/>
    <w:rsid w:val="0038494D"/>
    <w:rsid w:val="0038774A"/>
    <w:rsid w:val="00390C06"/>
    <w:rsid w:val="00393FBC"/>
    <w:rsid w:val="00395902"/>
    <w:rsid w:val="003A4E9C"/>
    <w:rsid w:val="003A621C"/>
    <w:rsid w:val="003A63D1"/>
    <w:rsid w:val="003B1315"/>
    <w:rsid w:val="003B2803"/>
    <w:rsid w:val="003C0242"/>
    <w:rsid w:val="003C047D"/>
    <w:rsid w:val="003C139E"/>
    <w:rsid w:val="003C22F9"/>
    <w:rsid w:val="003C4F86"/>
    <w:rsid w:val="003C54F2"/>
    <w:rsid w:val="003C789B"/>
    <w:rsid w:val="003D1CA2"/>
    <w:rsid w:val="003E26C5"/>
    <w:rsid w:val="003E3B7C"/>
    <w:rsid w:val="003E56EF"/>
    <w:rsid w:val="003E6419"/>
    <w:rsid w:val="003F0009"/>
    <w:rsid w:val="003F0A3F"/>
    <w:rsid w:val="003F2054"/>
    <w:rsid w:val="003F2E2F"/>
    <w:rsid w:val="003F4061"/>
    <w:rsid w:val="003F424B"/>
    <w:rsid w:val="003F4FBB"/>
    <w:rsid w:val="003F6D1C"/>
    <w:rsid w:val="004012E4"/>
    <w:rsid w:val="00410E08"/>
    <w:rsid w:val="00415814"/>
    <w:rsid w:val="004169E4"/>
    <w:rsid w:val="00420E28"/>
    <w:rsid w:val="004230CE"/>
    <w:rsid w:val="00423AF2"/>
    <w:rsid w:val="00423E58"/>
    <w:rsid w:val="00425280"/>
    <w:rsid w:val="00425E05"/>
    <w:rsid w:val="00426875"/>
    <w:rsid w:val="004324DA"/>
    <w:rsid w:val="00433309"/>
    <w:rsid w:val="00434803"/>
    <w:rsid w:val="004360A0"/>
    <w:rsid w:val="00441E68"/>
    <w:rsid w:val="00442C7E"/>
    <w:rsid w:val="00442F89"/>
    <w:rsid w:val="00447120"/>
    <w:rsid w:val="00450CCE"/>
    <w:rsid w:val="0045419A"/>
    <w:rsid w:val="004542B7"/>
    <w:rsid w:val="004546DC"/>
    <w:rsid w:val="00463D4E"/>
    <w:rsid w:val="004643E4"/>
    <w:rsid w:val="00465934"/>
    <w:rsid w:val="0047032A"/>
    <w:rsid w:val="00470BA0"/>
    <w:rsid w:val="0047183F"/>
    <w:rsid w:val="00472D0F"/>
    <w:rsid w:val="0047386C"/>
    <w:rsid w:val="0047507F"/>
    <w:rsid w:val="00475476"/>
    <w:rsid w:val="00475C5D"/>
    <w:rsid w:val="00477439"/>
    <w:rsid w:val="004800FB"/>
    <w:rsid w:val="00480152"/>
    <w:rsid w:val="00480392"/>
    <w:rsid w:val="00483B24"/>
    <w:rsid w:val="00484F45"/>
    <w:rsid w:val="00485A3D"/>
    <w:rsid w:val="00486753"/>
    <w:rsid w:val="00486A0B"/>
    <w:rsid w:val="00486B7C"/>
    <w:rsid w:val="00487ECD"/>
    <w:rsid w:val="00490C62"/>
    <w:rsid w:val="00491C7E"/>
    <w:rsid w:val="00496135"/>
    <w:rsid w:val="0049673E"/>
    <w:rsid w:val="00496C34"/>
    <w:rsid w:val="004A0B15"/>
    <w:rsid w:val="004A2AFD"/>
    <w:rsid w:val="004A3088"/>
    <w:rsid w:val="004A37EA"/>
    <w:rsid w:val="004A4424"/>
    <w:rsid w:val="004A58EE"/>
    <w:rsid w:val="004A7BAA"/>
    <w:rsid w:val="004B08DC"/>
    <w:rsid w:val="004B1F82"/>
    <w:rsid w:val="004B56B0"/>
    <w:rsid w:val="004B7039"/>
    <w:rsid w:val="004B7A1A"/>
    <w:rsid w:val="004C061F"/>
    <w:rsid w:val="004C1496"/>
    <w:rsid w:val="004C5917"/>
    <w:rsid w:val="004C5E48"/>
    <w:rsid w:val="004D0778"/>
    <w:rsid w:val="004D5747"/>
    <w:rsid w:val="004D75F6"/>
    <w:rsid w:val="004E424B"/>
    <w:rsid w:val="004E4B38"/>
    <w:rsid w:val="004E5904"/>
    <w:rsid w:val="004E71FE"/>
    <w:rsid w:val="004F24D0"/>
    <w:rsid w:val="004F793E"/>
    <w:rsid w:val="00501A18"/>
    <w:rsid w:val="00502AB5"/>
    <w:rsid w:val="00502E10"/>
    <w:rsid w:val="00505009"/>
    <w:rsid w:val="00506A6F"/>
    <w:rsid w:val="00506BF4"/>
    <w:rsid w:val="00507097"/>
    <w:rsid w:val="0051015D"/>
    <w:rsid w:val="00514435"/>
    <w:rsid w:val="0051600D"/>
    <w:rsid w:val="00516FB2"/>
    <w:rsid w:val="00524DCE"/>
    <w:rsid w:val="00525050"/>
    <w:rsid w:val="0053110F"/>
    <w:rsid w:val="00533FEF"/>
    <w:rsid w:val="00535C81"/>
    <w:rsid w:val="005377E4"/>
    <w:rsid w:val="00544FAE"/>
    <w:rsid w:val="00546D8E"/>
    <w:rsid w:val="00546FDD"/>
    <w:rsid w:val="00551243"/>
    <w:rsid w:val="00551340"/>
    <w:rsid w:val="00554AE0"/>
    <w:rsid w:val="005606FD"/>
    <w:rsid w:val="00565A52"/>
    <w:rsid w:val="00566AD8"/>
    <w:rsid w:val="00570B86"/>
    <w:rsid w:val="00571D38"/>
    <w:rsid w:val="005732EB"/>
    <w:rsid w:val="0057435B"/>
    <w:rsid w:val="00575A29"/>
    <w:rsid w:val="005803BF"/>
    <w:rsid w:val="00580B6B"/>
    <w:rsid w:val="00582FAD"/>
    <w:rsid w:val="00584577"/>
    <w:rsid w:val="00585D92"/>
    <w:rsid w:val="00585F7E"/>
    <w:rsid w:val="00592FCA"/>
    <w:rsid w:val="00594ABF"/>
    <w:rsid w:val="005A11E6"/>
    <w:rsid w:val="005A1D33"/>
    <w:rsid w:val="005A2484"/>
    <w:rsid w:val="005A3CBF"/>
    <w:rsid w:val="005A6A61"/>
    <w:rsid w:val="005B0968"/>
    <w:rsid w:val="005B10E9"/>
    <w:rsid w:val="005B207E"/>
    <w:rsid w:val="005B2484"/>
    <w:rsid w:val="005B3871"/>
    <w:rsid w:val="005B659D"/>
    <w:rsid w:val="005B68F6"/>
    <w:rsid w:val="005B6B98"/>
    <w:rsid w:val="005C1326"/>
    <w:rsid w:val="005C1C87"/>
    <w:rsid w:val="005C26CA"/>
    <w:rsid w:val="005C3527"/>
    <w:rsid w:val="005C4B02"/>
    <w:rsid w:val="005C5F89"/>
    <w:rsid w:val="005C78B0"/>
    <w:rsid w:val="005D0A8F"/>
    <w:rsid w:val="005D5487"/>
    <w:rsid w:val="005E00F5"/>
    <w:rsid w:val="005E2C5C"/>
    <w:rsid w:val="005E4114"/>
    <w:rsid w:val="005E5710"/>
    <w:rsid w:val="005E62D6"/>
    <w:rsid w:val="005F0FBF"/>
    <w:rsid w:val="005F1D95"/>
    <w:rsid w:val="005F4687"/>
    <w:rsid w:val="006014A0"/>
    <w:rsid w:val="006076F8"/>
    <w:rsid w:val="00610931"/>
    <w:rsid w:val="00614971"/>
    <w:rsid w:val="006231D5"/>
    <w:rsid w:val="00625A8E"/>
    <w:rsid w:val="00627218"/>
    <w:rsid w:val="006301A3"/>
    <w:rsid w:val="00631367"/>
    <w:rsid w:val="006323B0"/>
    <w:rsid w:val="00632F98"/>
    <w:rsid w:val="006355D1"/>
    <w:rsid w:val="00635DD4"/>
    <w:rsid w:val="00637692"/>
    <w:rsid w:val="00641059"/>
    <w:rsid w:val="006411E1"/>
    <w:rsid w:val="00641253"/>
    <w:rsid w:val="0064191E"/>
    <w:rsid w:val="00642620"/>
    <w:rsid w:val="0064704A"/>
    <w:rsid w:val="00652DE8"/>
    <w:rsid w:val="00655429"/>
    <w:rsid w:val="00660751"/>
    <w:rsid w:val="006738B2"/>
    <w:rsid w:val="00677D4E"/>
    <w:rsid w:val="006800EF"/>
    <w:rsid w:val="00685083"/>
    <w:rsid w:val="00690413"/>
    <w:rsid w:val="006916AD"/>
    <w:rsid w:val="00694B4F"/>
    <w:rsid w:val="006953D0"/>
    <w:rsid w:val="00696F17"/>
    <w:rsid w:val="006A118D"/>
    <w:rsid w:val="006A30A1"/>
    <w:rsid w:val="006A3972"/>
    <w:rsid w:val="006A712D"/>
    <w:rsid w:val="006B06C8"/>
    <w:rsid w:val="006B758F"/>
    <w:rsid w:val="006C0646"/>
    <w:rsid w:val="006C2EB3"/>
    <w:rsid w:val="006C4B03"/>
    <w:rsid w:val="006D01DD"/>
    <w:rsid w:val="006D1191"/>
    <w:rsid w:val="006D182A"/>
    <w:rsid w:val="006D27A6"/>
    <w:rsid w:val="006D2D9B"/>
    <w:rsid w:val="006D3EE7"/>
    <w:rsid w:val="006D4A0D"/>
    <w:rsid w:val="006D5416"/>
    <w:rsid w:val="006D67D4"/>
    <w:rsid w:val="006D6960"/>
    <w:rsid w:val="006D72C8"/>
    <w:rsid w:val="006D7793"/>
    <w:rsid w:val="006E101D"/>
    <w:rsid w:val="006E169A"/>
    <w:rsid w:val="006E2E17"/>
    <w:rsid w:val="006E3336"/>
    <w:rsid w:val="006E6F8C"/>
    <w:rsid w:val="006E76BE"/>
    <w:rsid w:val="006F0034"/>
    <w:rsid w:val="006F0918"/>
    <w:rsid w:val="006F132B"/>
    <w:rsid w:val="006F3A14"/>
    <w:rsid w:val="006F426A"/>
    <w:rsid w:val="006F56A2"/>
    <w:rsid w:val="006F6780"/>
    <w:rsid w:val="006F6E04"/>
    <w:rsid w:val="00702BC8"/>
    <w:rsid w:val="007057C2"/>
    <w:rsid w:val="00705AD6"/>
    <w:rsid w:val="00717216"/>
    <w:rsid w:val="00720047"/>
    <w:rsid w:val="00722F56"/>
    <w:rsid w:val="0072507D"/>
    <w:rsid w:val="00725A1A"/>
    <w:rsid w:val="00726AD5"/>
    <w:rsid w:val="00726B9A"/>
    <w:rsid w:val="00731C18"/>
    <w:rsid w:val="00731F56"/>
    <w:rsid w:val="00732132"/>
    <w:rsid w:val="00732632"/>
    <w:rsid w:val="007329CA"/>
    <w:rsid w:val="00734220"/>
    <w:rsid w:val="007343B8"/>
    <w:rsid w:val="00736715"/>
    <w:rsid w:val="00737DC6"/>
    <w:rsid w:val="00737E42"/>
    <w:rsid w:val="007401C9"/>
    <w:rsid w:val="0074507D"/>
    <w:rsid w:val="00745270"/>
    <w:rsid w:val="00745A04"/>
    <w:rsid w:val="00745B07"/>
    <w:rsid w:val="00745E07"/>
    <w:rsid w:val="00755CF9"/>
    <w:rsid w:val="00756B4D"/>
    <w:rsid w:val="007600FA"/>
    <w:rsid w:val="0076093D"/>
    <w:rsid w:val="00761DA0"/>
    <w:rsid w:val="007622D7"/>
    <w:rsid w:val="0076557B"/>
    <w:rsid w:val="00766920"/>
    <w:rsid w:val="007701AA"/>
    <w:rsid w:val="0077420B"/>
    <w:rsid w:val="00775B46"/>
    <w:rsid w:val="00777FE0"/>
    <w:rsid w:val="007800E9"/>
    <w:rsid w:val="007825F2"/>
    <w:rsid w:val="00784A3C"/>
    <w:rsid w:val="00793904"/>
    <w:rsid w:val="00793BD7"/>
    <w:rsid w:val="0079466D"/>
    <w:rsid w:val="00795D85"/>
    <w:rsid w:val="0079751A"/>
    <w:rsid w:val="007A1B43"/>
    <w:rsid w:val="007A23AA"/>
    <w:rsid w:val="007A4195"/>
    <w:rsid w:val="007A424F"/>
    <w:rsid w:val="007A5D54"/>
    <w:rsid w:val="007A6E4D"/>
    <w:rsid w:val="007A7CFF"/>
    <w:rsid w:val="007B0F9E"/>
    <w:rsid w:val="007B4166"/>
    <w:rsid w:val="007B6658"/>
    <w:rsid w:val="007B6953"/>
    <w:rsid w:val="007B6FE6"/>
    <w:rsid w:val="007B7784"/>
    <w:rsid w:val="007C1094"/>
    <w:rsid w:val="007C1879"/>
    <w:rsid w:val="007C3CD0"/>
    <w:rsid w:val="007D08AA"/>
    <w:rsid w:val="007D1D34"/>
    <w:rsid w:val="007D4EB7"/>
    <w:rsid w:val="007D61B3"/>
    <w:rsid w:val="007D6F47"/>
    <w:rsid w:val="007E013D"/>
    <w:rsid w:val="007E0975"/>
    <w:rsid w:val="007E0FE0"/>
    <w:rsid w:val="007E26C9"/>
    <w:rsid w:val="007E36E4"/>
    <w:rsid w:val="007E3DB1"/>
    <w:rsid w:val="007E5E07"/>
    <w:rsid w:val="007E7046"/>
    <w:rsid w:val="007F201E"/>
    <w:rsid w:val="007F42E8"/>
    <w:rsid w:val="007F53C0"/>
    <w:rsid w:val="007F5EE0"/>
    <w:rsid w:val="007F61E3"/>
    <w:rsid w:val="00802D42"/>
    <w:rsid w:val="00806D3F"/>
    <w:rsid w:val="008130F3"/>
    <w:rsid w:val="008131E3"/>
    <w:rsid w:val="0081339B"/>
    <w:rsid w:val="008139FB"/>
    <w:rsid w:val="00813E6D"/>
    <w:rsid w:val="00814DC0"/>
    <w:rsid w:val="00817818"/>
    <w:rsid w:val="00820340"/>
    <w:rsid w:val="00823B9F"/>
    <w:rsid w:val="00823F62"/>
    <w:rsid w:val="008243C0"/>
    <w:rsid w:val="00827985"/>
    <w:rsid w:val="00830B0B"/>
    <w:rsid w:val="008312DB"/>
    <w:rsid w:val="00831D8A"/>
    <w:rsid w:val="008373D8"/>
    <w:rsid w:val="00840E02"/>
    <w:rsid w:val="00841303"/>
    <w:rsid w:val="00844364"/>
    <w:rsid w:val="008460E0"/>
    <w:rsid w:val="00847719"/>
    <w:rsid w:val="008616B9"/>
    <w:rsid w:val="00870A4D"/>
    <w:rsid w:val="00870AA2"/>
    <w:rsid w:val="0088159C"/>
    <w:rsid w:val="0088211A"/>
    <w:rsid w:val="00884645"/>
    <w:rsid w:val="00884A70"/>
    <w:rsid w:val="00884F56"/>
    <w:rsid w:val="008854F6"/>
    <w:rsid w:val="00886667"/>
    <w:rsid w:val="00886BC4"/>
    <w:rsid w:val="00890BE2"/>
    <w:rsid w:val="00892C4F"/>
    <w:rsid w:val="008972E4"/>
    <w:rsid w:val="008A02F3"/>
    <w:rsid w:val="008A1C1D"/>
    <w:rsid w:val="008A1F88"/>
    <w:rsid w:val="008A48CA"/>
    <w:rsid w:val="008A4A28"/>
    <w:rsid w:val="008A55F5"/>
    <w:rsid w:val="008A6B54"/>
    <w:rsid w:val="008B050F"/>
    <w:rsid w:val="008B118D"/>
    <w:rsid w:val="008B13A8"/>
    <w:rsid w:val="008B1640"/>
    <w:rsid w:val="008B2938"/>
    <w:rsid w:val="008B34E5"/>
    <w:rsid w:val="008B395C"/>
    <w:rsid w:val="008C008D"/>
    <w:rsid w:val="008C2216"/>
    <w:rsid w:val="008C2FF9"/>
    <w:rsid w:val="008C5773"/>
    <w:rsid w:val="008C5F24"/>
    <w:rsid w:val="008D0CA6"/>
    <w:rsid w:val="008D4CD0"/>
    <w:rsid w:val="008D5358"/>
    <w:rsid w:val="008E0180"/>
    <w:rsid w:val="008E04BD"/>
    <w:rsid w:val="008E0F7C"/>
    <w:rsid w:val="008E35A5"/>
    <w:rsid w:val="008E4DBA"/>
    <w:rsid w:val="008E4ED6"/>
    <w:rsid w:val="008F0094"/>
    <w:rsid w:val="008F0B15"/>
    <w:rsid w:val="008F1AA6"/>
    <w:rsid w:val="008F1ABF"/>
    <w:rsid w:val="008F2212"/>
    <w:rsid w:val="008F6BD5"/>
    <w:rsid w:val="008F73C8"/>
    <w:rsid w:val="008F7E69"/>
    <w:rsid w:val="00902BE2"/>
    <w:rsid w:val="00903786"/>
    <w:rsid w:val="00903AB2"/>
    <w:rsid w:val="0090591E"/>
    <w:rsid w:val="00905C66"/>
    <w:rsid w:val="00905F29"/>
    <w:rsid w:val="0090719E"/>
    <w:rsid w:val="009100F1"/>
    <w:rsid w:val="009109AA"/>
    <w:rsid w:val="009124C0"/>
    <w:rsid w:val="00920293"/>
    <w:rsid w:val="00922F47"/>
    <w:rsid w:val="00926879"/>
    <w:rsid w:val="0093331E"/>
    <w:rsid w:val="00933C8C"/>
    <w:rsid w:val="00936700"/>
    <w:rsid w:val="009367F6"/>
    <w:rsid w:val="0093741D"/>
    <w:rsid w:val="00937425"/>
    <w:rsid w:val="009400D3"/>
    <w:rsid w:val="00942CB3"/>
    <w:rsid w:val="00944174"/>
    <w:rsid w:val="00946F36"/>
    <w:rsid w:val="00951652"/>
    <w:rsid w:val="009523C7"/>
    <w:rsid w:val="00952E49"/>
    <w:rsid w:val="00952F2F"/>
    <w:rsid w:val="00953FDD"/>
    <w:rsid w:val="00961509"/>
    <w:rsid w:val="0096207D"/>
    <w:rsid w:val="0096551A"/>
    <w:rsid w:val="00965C4B"/>
    <w:rsid w:val="009722F4"/>
    <w:rsid w:val="009746A2"/>
    <w:rsid w:val="0097566F"/>
    <w:rsid w:val="009757BB"/>
    <w:rsid w:val="0098151F"/>
    <w:rsid w:val="00981E70"/>
    <w:rsid w:val="00982FFE"/>
    <w:rsid w:val="00984518"/>
    <w:rsid w:val="00984E3A"/>
    <w:rsid w:val="00985EDD"/>
    <w:rsid w:val="00986A46"/>
    <w:rsid w:val="009906A6"/>
    <w:rsid w:val="00992ADC"/>
    <w:rsid w:val="00992BE8"/>
    <w:rsid w:val="00996AE9"/>
    <w:rsid w:val="00997913"/>
    <w:rsid w:val="009A1EE2"/>
    <w:rsid w:val="009A29CD"/>
    <w:rsid w:val="009A414B"/>
    <w:rsid w:val="009A4421"/>
    <w:rsid w:val="009A6D32"/>
    <w:rsid w:val="009A6E98"/>
    <w:rsid w:val="009A71C4"/>
    <w:rsid w:val="009A7385"/>
    <w:rsid w:val="009B0AD3"/>
    <w:rsid w:val="009B15EC"/>
    <w:rsid w:val="009B1781"/>
    <w:rsid w:val="009B2546"/>
    <w:rsid w:val="009B3F46"/>
    <w:rsid w:val="009B464D"/>
    <w:rsid w:val="009B4D8A"/>
    <w:rsid w:val="009B5080"/>
    <w:rsid w:val="009B5D13"/>
    <w:rsid w:val="009B61B3"/>
    <w:rsid w:val="009B6C04"/>
    <w:rsid w:val="009C06DC"/>
    <w:rsid w:val="009C0ABE"/>
    <w:rsid w:val="009C1F90"/>
    <w:rsid w:val="009C61B8"/>
    <w:rsid w:val="009C62CD"/>
    <w:rsid w:val="009C66A3"/>
    <w:rsid w:val="009D2BC3"/>
    <w:rsid w:val="009D616A"/>
    <w:rsid w:val="009D70A1"/>
    <w:rsid w:val="009E3B11"/>
    <w:rsid w:val="009E4182"/>
    <w:rsid w:val="009E4732"/>
    <w:rsid w:val="009E5417"/>
    <w:rsid w:val="009E6061"/>
    <w:rsid w:val="009F0DBF"/>
    <w:rsid w:val="009F2D36"/>
    <w:rsid w:val="009F4913"/>
    <w:rsid w:val="009F5B68"/>
    <w:rsid w:val="009F61D9"/>
    <w:rsid w:val="00A01086"/>
    <w:rsid w:val="00A0527C"/>
    <w:rsid w:val="00A05E57"/>
    <w:rsid w:val="00A06669"/>
    <w:rsid w:val="00A06F1D"/>
    <w:rsid w:val="00A07224"/>
    <w:rsid w:val="00A10C88"/>
    <w:rsid w:val="00A1120D"/>
    <w:rsid w:val="00A13CB3"/>
    <w:rsid w:val="00A13F0D"/>
    <w:rsid w:val="00A1501B"/>
    <w:rsid w:val="00A15386"/>
    <w:rsid w:val="00A15DB7"/>
    <w:rsid w:val="00A16574"/>
    <w:rsid w:val="00A17503"/>
    <w:rsid w:val="00A17A78"/>
    <w:rsid w:val="00A20C36"/>
    <w:rsid w:val="00A215B3"/>
    <w:rsid w:val="00A216E1"/>
    <w:rsid w:val="00A24D20"/>
    <w:rsid w:val="00A32C4E"/>
    <w:rsid w:val="00A3452B"/>
    <w:rsid w:val="00A41CBD"/>
    <w:rsid w:val="00A41DD6"/>
    <w:rsid w:val="00A41FD7"/>
    <w:rsid w:val="00A43D12"/>
    <w:rsid w:val="00A44D8C"/>
    <w:rsid w:val="00A453AE"/>
    <w:rsid w:val="00A46A9A"/>
    <w:rsid w:val="00A50111"/>
    <w:rsid w:val="00A501AD"/>
    <w:rsid w:val="00A52C22"/>
    <w:rsid w:val="00A54B3D"/>
    <w:rsid w:val="00A556C4"/>
    <w:rsid w:val="00A557BE"/>
    <w:rsid w:val="00A577F6"/>
    <w:rsid w:val="00A57BC3"/>
    <w:rsid w:val="00A60022"/>
    <w:rsid w:val="00A60D51"/>
    <w:rsid w:val="00A63115"/>
    <w:rsid w:val="00A6514E"/>
    <w:rsid w:val="00A7017B"/>
    <w:rsid w:val="00A74293"/>
    <w:rsid w:val="00A75DA9"/>
    <w:rsid w:val="00A82BBA"/>
    <w:rsid w:val="00A837EE"/>
    <w:rsid w:val="00A8449C"/>
    <w:rsid w:val="00A84C3C"/>
    <w:rsid w:val="00A87F4B"/>
    <w:rsid w:val="00A909A3"/>
    <w:rsid w:val="00A911DD"/>
    <w:rsid w:val="00A914A6"/>
    <w:rsid w:val="00A91BD2"/>
    <w:rsid w:val="00A936BE"/>
    <w:rsid w:val="00A93C58"/>
    <w:rsid w:val="00A940BE"/>
    <w:rsid w:val="00A9534B"/>
    <w:rsid w:val="00A96316"/>
    <w:rsid w:val="00A9658A"/>
    <w:rsid w:val="00A970ED"/>
    <w:rsid w:val="00AA0BE4"/>
    <w:rsid w:val="00AA1749"/>
    <w:rsid w:val="00AA4E6A"/>
    <w:rsid w:val="00AA553F"/>
    <w:rsid w:val="00AB3D33"/>
    <w:rsid w:val="00AC0B82"/>
    <w:rsid w:val="00AC12A6"/>
    <w:rsid w:val="00AC1B27"/>
    <w:rsid w:val="00AC3D29"/>
    <w:rsid w:val="00AC4C62"/>
    <w:rsid w:val="00AC593D"/>
    <w:rsid w:val="00AC60D4"/>
    <w:rsid w:val="00AD590E"/>
    <w:rsid w:val="00AD61C4"/>
    <w:rsid w:val="00AD6C6D"/>
    <w:rsid w:val="00AD75E8"/>
    <w:rsid w:val="00AD763F"/>
    <w:rsid w:val="00AE1465"/>
    <w:rsid w:val="00AE39EE"/>
    <w:rsid w:val="00AE3F87"/>
    <w:rsid w:val="00AE53E5"/>
    <w:rsid w:val="00AE6699"/>
    <w:rsid w:val="00AE6A92"/>
    <w:rsid w:val="00AF0E4D"/>
    <w:rsid w:val="00AF5DB2"/>
    <w:rsid w:val="00AF69BC"/>
    <w:rsid w:val="00B01C2B"/>
    <w:rsid w:val="00B02518"/>
    <w:rsid w:val="00B129C3"/>
    <w:rsid w:val="00B13CFB"/>
    <w:rsid w:val="00B15B56"/>
    <w:rsid w:val="00B230BF"/>
    <w:rsid w:val="00B24C1C"/>
    <w:rsid w:val="00B301AB"/>
    <w:rsid w:val="00B30B58"/>
    <w:rsid w:val="00B314A3"/>
    <w:rsid w:val="00B325FB"/>
    <w:rsid w:val="00B32830"/>
    <w:rsid w:val="00B40C20"/>
    <w:rsid w:val="00B42FAF"/>
    <w:rsid w:val="00B433AC"/>
    <w:rsid w:val="00B4616D"/>
    <w:rsid w:val="00B50FEA"/>
    <w:rsid w:val="00B51175"/>
    <w:rsid w:val="00B5234F"/>
    <w:rsid w:val="00B5397C"/>
    <w:rsid w:val="00B54FA9"/>
    <w:rsid w:val="00B57B0B"/>
    <w:rsid w:val="00B64308"/>
    <w:rsid w:val="00B64D90"/>
    <w:rsid w:val="00B71F74"/>
    <w:rsid w:val="00B73B23"/>
    <w:rsid w:val="00B73C23"/>
    <w:rsid w:val="00B75B00"/>
    <w:rsid w:val="00B7641B"/>
    <w:rsid w:val="00B7685C"/>
    <w:rsid w:val="00B771FF"/>
    <w:rsid w:val="00B7745E"/>
    <w:rsid w:val="00B803DC"/>
    <w:rsid w:val="00B82C45"/>
    <w:rsid w:val="00B86E87"/>
    <w:rsid w:val="00B878B3"/>
    <w:rsid w:val="00B9045D"/>
    <w:rsid w:val="00B91C5F"/>
    <w:rsid w:val="00B93B8F"/>
    <w:rsid w:val="00B94384"/>
    <w:rsid w:val="00B9463F"/>
    <w:rsid w:val="00BA054F"/>
    <w:rsid w:val="00BA123B"/>
    <w:rsid w:val="00BA1FF3"/>
    <w:rsid w:val="00BA3721"/>
    <w:rsid w:val="00BA48C7"/>
    <w:rsid w:val="00BA52BB"/>
    <w:rsid w:val="00BA7802"/>
    <w:rsid w:val="00BB059B"/>
    <w:rsid w:val="00BB1C8A"/>
    <w:rsid w:val="00BB4B21"/>
    <w:rsid w:val="00BC4F3E"/>
    <w:rsid w:val="00BC4FB6"/>
    <w:rsid w:val="00BD2C37"/>
    <w:rsid w:val="00BD3C26"/>
    <w:rsid w:val="00BD4CB8"/>
    <w:rsid w:val="00BD7EA0"/>
    <w:rsid w:val="00BE01D7"/>
    <w:rsid w:val="00BE2210"/>
    <w:rsid w:val="00BE49E0"/>
    <w:rsid w:val="00BE4BB7"/>
    <w:rsid w:val="00BE590D"/>
    <w:rsid w:val="00BE5AC7"/>
    <w:rsid w:val="00BF1308"/>
    <w:rsid w:val="00BF1E51"/>
    <w:rsid w:val="00BF2240"/>
    <w:rsid w:val="00BF3E58"/>
    <w:rsid w:val="00BF4A8E"/>
    <w:rsid w:val="00BF73E4"/>
    <w:rsid w:val="00BF75D8"/>
    <w:rsid w:val="00C044B7"/>
    <w:rsid w:val="00C0628D"/>
    <w:rsid w:val="00C06D3D"/>
    <w:rsid w:val="00C1052E"/>
    <w:rsid w:val="00C13CF0"/>
    <w:rsid w:val="00C14830"/>
    <w:rsid w:val="00C17047"/>
    <w:rsid w:val="00C1708A"/>
    <w:rsid w:val="00C22FC9"/>
    <w:rsid w:val="00C23C8C"/>
    <w:rsid w:val="00C247A3"/>
    <w:rsid w:val="00C3042D"/>
    <w:rsid w:val="00C344D7"/>
    <w:rsid w:val="00C362B7"/>
    <w:rsid w:val="00C3693F"/>
    <w:rsid w:val="00C37A6A"/>
    <w:rsid w:val="00C436B8"/>
    <w:rsid w:val="00C44205"/>
    <w:rsid w:val="00C443D7"/>
    <w:rsid w:val="00C447B2"/>
    <w:rsid w:val="00C476AE"/>
    <w:rsid w:val="00C50979"/>
    <w:rsid w:val="00C53A6C"/>
    <w:rsid w:val="00C55CBE"/>
    <w:rsid w:val="00C55EDC"/>
    <w:rsid w:val="00C57B68"/>
    <w:rsid w:val="00C620FD"/>
    <w:rsid w:val="00C624D1"/>
    <w:rsid w:val="00C63196"/>
    <w:rsid w:val="00C639E4"/>
    <w:rsid w:val="00C71CED"/>
    <w:rsid w:val="00C7211A"/>
    <w:rsid w:val="00C7412A"/>
    <w:rsid w:val="00C778C6"/>
    <w:rsid w:val="00C80C62"/>
    <w:rsid w:val="00C81550"/>
    <w:rsid w:val="00C82A8A"/>
    <w:rsid w:val="00C837A2"/>
    <w:rsid w:val="00C85375"/>
    <w:rsid w:val="00C85D9C"/>
    <w:rsid w:val="00C8634C"/>
    <w:rsid w:val="00C930CD"/>
    <w:rsid w:val="00C9479F"/>
    <w:rsid w:val="00CA168B"/>
    <w:rsid w:val="00CA4694"/>
    <w:rsid w:val="00CA7932"/>
    <w:rsid w:val="00CB032B"/>
    <w:rsid w:val="00CB0554"/>
    <w:rsid w:val="00CB73E3"/>
    <w:rsid w:val="00CC05D7"/>
    <w:rsid w:val="00CC0D25"/>
    <w:rsid w:val="00CC1136"/>
    <w:rsid w:val="00CC3918"/>
    <w:rsid w:val="00CC5362"/>
    <w:rsid w:val="00CC5606"/>
    <w:rsid w:val="00CC653C"/>
    <w:rsid w:val="00CC6AC0"/>
    <w:rsid w:val="00CC6C91"/>
    <w:rsid w:val="00CD02A5"/>
    <w:rsid w:val="00CD23DA"/>
    <w:rsid w:val="00CD565B"/>
    <w:rsid w:val="00CD7F0B"/>
    <w:rsid w:val="00CE2D0B"/>
    <w:rsid w:val="00CE4BE0"/>
    <w:rsid w:val="00CE51E4"/>
    <w:rsid w:val="00CE53E5"/>
    <w:rsid w:val="00CE6D8E"/>
    <w:rsid w:val="00CF1EA3"/>
    <w:rsid w:val="00CF39D3"/>
    <w:rsid w:val="00CF5A2D"/>
    <w:rsid w:val="00CF7599"/>
    <w:rsid w:val="00D044DC"/>
    <w:rsid w:val="00D047CA"/>
    <w:rsid w:val="00D05A02"/>
    <w:rsid w:val="00D0725D"/>
    <w:rsid w:val="00D119AB"/>
    <w:rsid w:val="00D11F38"/>
    <w:rsid w:val="00D11F49"/>
    <w:rsid w:val="00D1273D"/>
    <w:rsid w:val="00D15503"/>
    <w:rsid w:val="00D17467"/>
    <w:rsid w:val="00D2141D"/>
    <w:rsid w:val="00D2150F"/>
    <w:rsid w:val="00D215DF"/>
    <w:rsid w:val="00D21D28"/>
    <w:rsid w:val="00D24914"/>
    <w:rsid w:val="00D33C6F"/>
    <w:rsid w:val="00D33E3B"/>
    <w:rsid w:val="00D36B93"/>
    <w:rsid w:val="00D37844"/>
    <w:rsid w:val="00D4020A"/>
    <w:rsid w:val="00D40B85"/>
    <w:rsid w:val="00D40CA5"/>
    <w:rsid w:val="00D459DB"/>
    <w:rsid w:val="00D4601A"/>
    <w:rsid w:val="00D479FD"/>
    <w:rsid w:val="00D51D85"/>
    <w:rsid w:val="00D535AC"/>
    <w:rsid w:val="00D555C7"/>
    <w:rsid w:val="00D55638"/>
    <w:rsid w:val="00D566F4"/>
    <w:rsid w:val="00D60855"/>
    <w:rsid w:val="00D621F5"/>
    <w:rsid w:val="00D65BCA"/>
    <w:rsid w:val="00D67435"/>
    <w:rsid w:val="00D71574"/>
    <w:rsid w:val="00D76A6A"/>
    <w:rsid w:val="00D801A5"/>
    <w:rsid w:val="00D81270"/>
    <w:rsid w:val="00D81F86"/>
    <w:rsid w:val="00D8582B"/>
    <w:rsid w:val="00D868DE"/>
    <w:rsid w:val="00D94D83"/>
    <w:rsid w:val="00D97E9D"/>
    <w:rsid w:val="00DA44E5"/>
    <w:rsid w:val="00DA60A0"/>
    <w:rsid w:val="00DA6A55"/>
    <w:rsid w:val="00DA71F6"/>
    <w:rsid w:val="00DB3B82"/>
    <w:rsid w:val="00DC066A"/>
    <w:rsid w:val="00DC075C"/>
    <w:rsid w:val="00DC123F"/>
    <w:rsid w:val="00DC230A"/>
    <w:rsid w:val="00DC42E9"/>
    <w:rsid w:val="00DC43DE"/>
    <w:rsid w:val="00DC45CC"/>
    <w:rsid w:val="00DC6010"/>
    <w:rsid w:val="00DC691B"/>
    <w:rsid w:val="00DC6FBB"/>
    <w:rsid w:val="00DC7C02"/>
    <w:rsid w:val="00DC7F9F"/>
    <w:rsid w:val="00DD0434"/>
    <w:rsid w:val="00DD1D9F"/>
    <w:rsid w:val="00DD24FB"/>
    <w:rsid w:val="00DD5D38"/>
    <w:rsid w:val="00DE0197"/>
    <w:rsid w:val="00DE05FE"/>
    <w:rsid w:val="00DE3A3D"/>
    <w:rsid w:val="00DE3B52"/>
    <w:rsid w:val="00DE3C3D"/>
    <w:rsid w:val="00DE5EE8"/>
    <w:rsid w:val="00DE74EC"/>
    <w:rsid w:val="00DF0B01"/>
    <w:rsid w:val="00DF56B6"/>
    <w:rsid w:val="00DF5A46"/>
    <w:rsid w:val="00E073C7"/>
    <w:rsid w:val="00E10B5B"/>
    <w:rsid w:val="00E11105"/>
    <w:rsid w:val="00E1285B"/>
    <w:rsid w:val="00E137B4"/>
    <w:rsid w:val="00E13B2F"/>
    <w:rsid w:val="00E13E77"/>
    <w:rsid w:val="00E16939"/>
    <w:rsid w:val="00E1766A"/>
    <w:rsid w:val="00E224E2"/>
    <w:rsid w:val="00E24C6C"/>
    <w:rsid w:val="00E264BB"/>
    <w:rsid w:val="00E267E6"/>
    <w:rsid w:val="00E304CA"/>
    <w:rsid w:val="00E34501"/>
    <w:rsid w:val="00E35B8F"/>
    <w:rsid w:val="00E40078"/>
    <w:rsid w:val="00E4109C"/>
    <w:rsid w:val="00E44486"/>
    <w:rsid w:val="00E4461B"/>
    <w:rsid w:val="00E4520C"/>
    <w:rsid w:val="00E50AB0"/>
    <w:rsid w:val="00E559DF"/>
    <w:rsid w:val="00E60B7E"/>
    <w:rsid w:val="00E62B01"/>
    <w:rsid w:val="00E6300C"/>
    <w:rsid w:val="00E64B67"/>
    <w:rsid w:val="00E669CD"/>
    <w:rsid w:val="00E70A2C"/>
    <w:rsid w:val="00E70D77"/>
    <w:rsid w:val="00E71392"/>
    <w:rsid w:val="00E71AE8"/>
    <w:rsid w:val="00E72B47"/>
    <w:rsid w:val="00E7490E"/>
    <w:rsid w:val="00E813BB"/>
    <w:rsid w:val="00E81A92"/>
    <w:rsid w:val="00E83A1D"/>
    <w:rsid w:val="00E847A7"/>
    <w:rsid w:val="00E85FF2"/>
    <w:rsid w:val="00E86CBA"/>
    <w:rsid w:val="00E8738E"/>
    <w:rsid w:val="00E90E39"/>
    <w:rsid w:val="00E91A4C"/>
    <w:rsid w:val="00E91CE7"/>
    <w:rsid w:val="00E9283B"/>
    <w:rsid w:val="00E930BA"/>
    <w:rsid w:val="00E93C25"/>
    <w:rsid w:val="00EA3CE6"/>
    <w:rsid w:val="00EA4BD2"/>
    <w:rsid w:val="00EA55B3"/>
    <w:rsid w:val="00EA5D8D"/>
    <w:rsid w:val="00EB1557"/>
    <w:rsid w:val="00EB17BB"/>
    <w:rsid w:val="00EB2C97"/>
    <w:rsid w:val="00EB37AE"/>
    <w:rsid w:val="00EB57CA"/>
    <w:rsid w:val="00EB5CAE"/>
    <w:rsid w:val="00EC1B81"/>
    <w:rsid w:val="00EC1F1E"/>
    <w:rsid w:val="00EC2A56"/>
    <w:rsid w:val="00ED2D5C"/>
    <w:rsid w:val="00ED3522"/>
    <w:rsid w:val="00ED4352"/>
    <w:rsid w:val="00EE570F"/>
    <w:rsid w:val="00EE5856"/>
    <w:rsid w:val="00EE5F89"/>
    <w:rsid w:val="00EF0BE1"/>
    <w:rsid w:val="00EF1B2D"/>
    <w:rsid w:val="00EF35FC"/>
    <w:rsid w:val="00F0082B"/>
    <w:rsid w:val="00F0196A"/>
    <w:rsid w:val="00F01BF1"/>
    <w:rsid w:val="00F029F1"/>
    <w:rsid w:val="00F02A59"/>
    <w:rsid w:val="00F04E23"/>
    <w:rsid w:val="00F05B03"/>
    <w:rsid w:val="00F07B2D"/>
    <w:rsid w:val="00F1728D"/>
    <w:rsid w:val="00F172EE"/>
    <w:rsid w:val="00F20B1D"/>
    <w:rsid w:val="00F22FC2"/>
    <w:rsid w:val="00F238D9"/>
    <w:rsid w:val="00F248B6"/>
    <w:rsid w:val="00F25CF8"/>
    <w:rsid w:val="00F302BF"/>
    <w:rsid w:val="00F31637"/>
    <w:rsid w:val="00F33B9F"/>
    <w:rsid w:val="00F36D36"/>
    <w:rsid w:val="00F41932"/>
    <w:rsid w:val="00F430F3"/>
    <w:rsid w:val="00F4481C"/>
    <w:rsid w:val="00F44C22"/>
    <w:rsid w:val="00F47071"/>
    <w:rsid w:val="00F4789A"/>
    <w:rsid w:val="00F5146C"/>
    <w:rsid w:val="00F51C00"/>
    <w:rsid w:val="00F51FDE"/>
    <w:rsid w:val="00F52B8F"/>
    <w:rsid w:val="00F545E4"/>
    <w:rsid w:val="00F55410"/>
    <w:rsid w:val="00F57590"/>
    <w:rsid w:val="00F57B62"/>
    <w:rsid w:val="00F61364"/>
    <w:rsid w:val="00F614C4"/>
    <w:rsid w:val="00F61E2F"/>
    <w:rsid w:val="00F622A2"/>
    <w:rsid w:val="00F64309"/>
    <w:rsid w:val="00F66659"/>
    <w:rsid w:val="00F66747"/>
    <w:rsid w:val="00F66C18"/>
    <w:rsid w:val="00F673F2"/>
    <w:rsid w:val="00F71D9A"/>
    <w:rsid w:val="00F7256C"/>
    <w:rsid w:val="00F7506C"/>
    <w:rsid w:val="00F750C6"/>
    <w:rsid w:val="00F75A59"/>
    <w:rsid w:val="00F76229"/>
    <w:rsid w:val="00F7650A"/>
    <w:rsid w:val="00F76687"/>
    <w:rsid w:val="00F81A01"/>
    <w:rsid w:val="00F81BFC"/>
    <w:rsid w:val="00F84A7E"/>
    <w:rsid w:val="00F90901"/>
    <w:rsid w:val="00F91513"/>
    <w:rsid w:val="00F91FBA"/>
    <w:rsid w:val="00F92B24"/>
    <w:rsid w:val="00F94DA2"/>
    <w:rsid w:val="00F95DDF"/>
    <w:rsid w:val="00F95FB5"/>
    <w:rsid w:val="00F96108"/>
    <w:rsid w:val="00FA162D"/>
    <w:rsid w:val="00FA354D"/>
    <w:rsid w:val="00FA70A7"/>
    <w:rsid w:val="00FA7276"/>
    <w:rsid w:val="00FB51FD"/>
    <w:rsid w:val="00FB5337"/>
    <w:rsid w:val="00FB7AEB"/>
    <w:rsid w:val="00FC1DBE"/>
    <w:rsid w:val="00FC2874"/>
    <w:rsid w:val="00FC2E34"/>
    <w:rsid w:val="00FC35EF"/>
    <w:rsid w:val="00FC571D"/>
    <w:rsid w:val="00FD06DF"/>
    <w:rsid w:val="00FD0B4D"/>
    <w:rsid w:val="00FD2182"/>
    <w:rsid w:val="00FD6D5D"/>
    <w:rsid w:val="00FD712A"/>
    <w:rsid w:val="00FE12BE"/>
    <w:rsid w:val="00FE316C"/>
    <w:rsid w:val="00FF112A"/>
    <w:rsid w:val="00FF4459"/>
    <w:rsid w:val="00FF6179"/>
    <w:rsid w:val="0A97F7AC"/>
    <w:rsid w:val="43BF540F"/>
    <w:rsid w:val="449F6ECF"/>
    <w:rsid w:val="5772D4A7"/>
    <w:rsid w:val="620FAFB1"/>
    <w:rsid w:val="68C7C0B9"/>
    <w:rsid w:val="6F00E5E7"/>
    <w:rsid w:val="6F055E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1AD9B047-759E-4C7C-97EE-3CE63EF5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1708A"/>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FC571D"/>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FC571D"/>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FC571D"/>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FC571D"/>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FC571D"/>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FC571D"/>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FC571D"/>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FC57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FC571D"/>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571D"/>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FC571D"/>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FC571D"/>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FC571D"/>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FC571D"/>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FC571D"/>
    <w:pPr>
      <w:numPr>
        <w:ilvl w:val="1"/>
        <w:numId w:val="7"/>
      </w:numPr>
    </w:pPr>
  </w:style>
  <w:style w:type="character" w:customStyle="1" w:styleId="DashChar">
    <w:name w:val="Dash Char"/>
    <w:basedOn w:val="DefaultParagraphFont"/>
    <w:link w:val="Dash"/>
    <w:rsid w:val="00FC571D"/>
    <w:rPr>
      <w:rFonts w:asciiTheme="minorHAnsi" w:eastAsia="Times New Roman" w:hAnsiTheme="minorHAnsi"/>
      <w:lang w:eastAsia="en-AU"/>
    </w:rPr>
  </w:style>
  <w:style w:type="paragraph" w:customStyle="1" w:styleId="DoubleDot">
    <w:name w:val="Double Dot"/>
    <w:basedOn w:val="Normal"/>
    <w:link w:val="DoubleDotChar"/>
    <w:qFormat/>
    <w:rsid w:val="00FC571D"/>
    <w:pPr>
      <w:numPr>
        <w:ilvl w:val="2"/>
        <w:numId w:val="7"/>
      </w:numPr>
      <w:ind w:left="851"/>
    </w:pPr>
  </w:style>
  <w:style w:type="character" w:customStyle="1" w:styleId="DoubleDotChar">
    <w:name w:val="Double Dot Char"/>
    <w:basedOn w:val="DefaultParagraphFont"/>
    <w:link w:val="DoubleDot"/>
    <w:rsid w:val="00FC571D"/>
    <w:rPr>
      <w:rFonts w:asciiTheme="minorHAnsi" w:eastAsia="Times New Roman" w:hAnsiTheme="minorHAnsi"/>
      <w:lang w:eastAsia="en-AU"/>
    </w:rPr>
  </w:style>
  <w:style w:type="paragraph" w:styleId="BalloonText">
    <w:name w:val="Balloon Text"/>
    <w:basedOn w:val="Normal"/>
    <w:link w:val="BalloonTextChar"/>
    <w:semiHidden/>
    <w:rsid w:val="00FC571D"/>
    <w:rPr>
      <w:rFonts w:ascii="Tahoma" w:hAnsi="Tahoma" w:cs="Tahoma"/>
      <w:sz w:val="16"/>
      <w:szCs w:val="16"/>
    </w:rPr>
  </w:style>
  <w:style w:type="character" w:customStyle="1" w:styleId="BalloonTextChar">
    <w:name w:val="Balloon Text Char"/>
    <w:basedOn w:val="DefaultParagraphFont"/>
    <w:link w:val="BalloonText"/>
    <w:semiHidden/>
    <w:rsid w:val="00FC571D"/>
    <w:rPr>
      <w:rFonts w:ascii="Tahoma" w:eastAsia="Times New Roman" w:hAnsi="Tahoma" w:cs="Tahoma"/>
      <w:sz w:val="16"/>
      <w:szCs w:val="16"/>
      <w:lang w:eastAsia="en-AU"/>
    </w:rPr>
  </w:style>
  <w:style w:type="character" w:customStyle="1" w:styleId="Heading2Char">
    <w:name w:val="Heading 2 Char"/>
    <w:basedOn w:val="DefaultParagraphFont"/>
    <w:link w:val="Heading2"/>
    <w:rsid w:val="00FC571D"/>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FC571D"/>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FC571D"/>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FC571D"/>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C571D"/>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FC571D"/>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FC571D"/>
    <w:rPr>
      <w:color w:val="002C47" w:themeColor="accent1"/>
      <w:u w:val="single"/>
    </w:rPr>
  </w:style>
  <w:style w:type="character" w:styleId="FollowedHyperlink">
    <w:name w:val="FollowedHyperlink"/>
    <w:basedOn w:val="DefaultParagraphFont"/>
    <w:semiHidden/>
    <w:rsid w:val="00FC571D"/>
    <w:rPr>
      <w:color w:val="954F72" w:themeColor="followedHyperlink"/>
      <w:u w:val="single"/>
    </w:rPr>
  </w:style>
  <w:style w:type="paragraph" w:styleId="Revision">
    <w:name w:val="Revision"/>
    <w:hidden/>
    <w:uiPriority w:val="99"/>
    <w:semiHidden/>
    <w:rsid w:val="00FC571D"/>
    <w:rPr>
      <w:rFonts w:ascii="Calibri Light" w:hAnsi="Calibri Light"/>
      <w:color w:val="0D0D0D" w:themeColor="text1" w:themeTint="F2"/>
      <w:sz w:val="22"/>
    </w:rPr>
  </w:style>
  <w:style w:type="character" w:styleId="PlaceholderText">
    <w:name w:val="Placeholder Text"/>
    <w:basedOn w:val="DefaultParagraphFont"/>
    <w:uiPriority w:val="99"/>
    <w:semiHidden/>
    <w:rsid w:val="00FC571D"/>
    <w:rPr>
      <w:color w:val="808080"/>
    </w:rPr>
  </w:style>
  <w:style w:type="character" w:customStyle="1" w:styleId="Heading5Char">
    <w:name w:val="Heading 5 Char"/>
    <w:basedOn w:val="DefaultParagraphFont"/>
    <w:link w:val="Heading5"/>
    <w:rsid w:val="00FC571D"/>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FC571D"/>
    <w:pPr>
      <w:keepNext/>
      <w:spacing w:before="120" w:after="120"/>
    </w:pPr>
    <w:rPr>
      <w:b/>
      <w:caps/>
      <w:color w:val="002C47" w:themeColor="accent1"/>
      <w:sz w:val="24"/>
      <w:szCs w:val="26"/>
    </w:rPr>
  </w:style>
  <w:style w:type="paragraph" w:customStyle="1" w:styleId="BoxText">
    <w:name w:val="Box Text"/>
    <w:basedOn w:val="Normal"/>
    <w:link w:val="BoxTextChar"/>
    <w:qFormat/>
    <w:rsid w:val="00FC571D"/>
  </w:style>
  <w:style w:type="paragraph" w:customStyle="1" w:styleId="Bullet">
    <w:name w:val="Bullet"/>
    <w:basedOn w:val="Normal"/>
    <w:link w:val="BulletChar"/>
    <w:qFormat/>
    <w:rsid w:val="00FC571D"/>
    <w:pPr>
      <w:numPr>
        <w:numId w:val="7"/>
      </w:numPr>
    </w:pPr>
  </w:style>
  <w:style w:type="character" w:customStyle="1" w:styleId="BoxTextChar">
    <w:name w:val="Box Text Char"/>
    <w:basedOn w:val="DefaultParagraphFont"/>
    <w:link w:val="BoxText"/>
    <w:rsid w:val="00FC571D"/>
    <w:rPr>
      <w:rFonts w:asciiTheme="minorHAnsi" w:eastAsia="Times New Roman" w:hAnsiTheme="minorHAnsi"/>
      <w:lang w:eastAsia="en-AU"/>
    </w:rPr>
  </w:style>
  <w:style w:type="character" w:customStyle="1" w:styleId="BulletChar">
    <w:name w:val="Bullet Char"/>
    <w:basedOn w:val="DefaultParagraphFont"/>
    <w:link w:val="Bullet"/>
    <w:rsid w:val="00FC571D"/>
    <w:rPr>
      <w:rFonts w:asciiTheme="minorHAnsi" w:eastAsia="Times New Roman" w:hAnsiTheme="minorHAnsi"/>
      <w:lang w:eastAsia="en-AU"/>
    </w:rPr>
  </w:style>
  <w:style w:type="paragraph" w:customStyle="1" w:styleId="Boxbullet">
    <w:name w:val="Box bullet"/>
    <w:basedOn w:val="Bullet"/>
    <w:qFormat/>
    <w:rsid w:val="00FC571D"/>
    <w:rPr>
      <w:color w:val="0D0D0D" w:themeColor="text1" w:themeTint="F2"/>
    </w:rPr>
  </w:style>
  <w:style w:type="paragraph" w:customStyle="1" w:styleId="Boxdash">
    <w:name w:val="Box dash"/>
    <w:basedOn w:val="Dash"/>
    <w:qFormat/>
    <w:rsid w:val="00FC571D"/>
    <w:pPr>
      <w:tabs>
        <w:tab w:val="num" w:pos="1040"/>
      </w:tabs>
    </w:pPr>
    <w:rPr>
      <w:rFonts w:eastAsiaTheme="minorHAnsi"/>
      <w:color w:val="0D0D0D" w:themeColor="text1" w:themeTint="F2"/>
    </w:rPr>
  </w:style>
  <w:style w:type="paragraph" w:customStyle="1" w:styleId="Boxdoubledot">
    <w:name w:val="Box double dot"/>
    <w:basedOn w:val="DoubleDot"/>
    <w:qFormat/>
    <w:rsid w:val="00FC571D"/>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FC571D"/>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FC571D"/>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FC571D"/>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FC571D"/>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FC571D"/>
    <w:pPr>
      <w:autoSpaceDE/>
      <w:autoSpaceDN/>
      <w:adjustRightInd/>
      <w:spacing w:before="0" w:after="0"/>
    </w:pPr>
  </w:style>
  <w:style w:type="paragraph" w:customStyle="1" w:styleId="Default">
    <w:name w:val="Default"/>
    <w:semiHidden/>
    <w:rsid w:val="00FC571D"/>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FC571D"/>
    <w:rPr>
      <w:vertAlign w:val="superscript"/>
    </w:rPr>
  </w:style>
  <w:style w:type="paragraph" w:styleId="FootnoteText">
    <w:name w:val="footnote text"/>
    <w:basedOn w:val="Normal"/>
    <w:link w:val="FootnoteTextChar"/>
    <w:uiPriority w:val="99"/>
    <w:rsid w:val="00FC571D"/>
    <w:pPr>
      <w:spacing w:before="0" w:after="20"/>
      <w:ind w:left="170" w:hanging="170"/>
    </w:pPr>
    <w:rPr>
      <w:sz w:val="17"/>
    </w:rPr>
  </w:style>
  <w:style w:type="character" w:customStyle="1" w:styleId="FootnoteTextChar">
    <w:name w:val="Footnote Text Char"/>
    <w:basedOn w:val="DefaultParagraphFont"/>
    <w:link w:val="FootnoteText"/>
    <w:uiPriority w:val="99"/>
    <w:rsid w:val="00FC571D"/>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FC571D"/>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FC571D"/>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FC571D"/>
    <w:pPr>
      <w:ind w:left="720"/>
      <w:contextualSpacing/>
    </w:pPr>
  </w:style>
  <w:style w:type="character" w:customStyle="1" w:styleId="ListParagraphChar">
    <w:name w:val="List Paragraph Char"/>
    <w:basedOn w:val="DefaultParagraphFont"/>
    <w:link w:val="ListParagraph"/>
    <w:uiPriority w:val="34"/>
    <w:semiHidden/>
    <w:rsid w:val="00FC571D"/>
    <w:rPr>
      <w:rFonts w:asciiTheme="minorHAnsi" w:eastAsia="Times New Roman" w:hAnsiTheme="minorHAnsi"/>
      <w:lang w:eastAsia="en-AU"/>
    </w:rPr>
  </w:style>
  <w:style w:type="table" w:customStyle="1" w:styleId="ListTable4-Accent61">
    <w:name w:val="List Table 4 - Accent 61"/>
    <w:basedOn w:val="TableNormal"/>
    <w:uiPriority w:val="49"/>
    <w:rsid w:val="00FC571D"/>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FC571D"/>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FC571D"/>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FC571D"/>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FC571D"/>
    <w:pPr>
      <w:numPr>
        <w:numId w:val="1"/>
      </w:numPr>
    </w:pPr>
  </w:style>
  <w:style w:type="numbering" w:customStyle="1" w:styleId="StyleBulletedSymbolsymbol11ptLeft4cmHanging051">
    <w:name w:val="Style Bulleted Symbol (symbol) 11 pt Left:  4 cm Hanging:  0.5 ...1"/>
    <w:basedOn w:val="NoList"/>
    <w:rsid w:val="00FC571D"/>
    <w:pPr>
      <w:numPr>
        <w:numId w:val="2"/>
      </w:numPr>
    </w:pPr>
  </w:style>
  <w:style w:type="numbering" w:customStyle="1" w:styleId="BoxBulletedList">
    <w:name w:val="Box Bulleted List"/>
    <w:uiPriority w:val="99"/>
    <w:rsid w:val="00FC571D"/>
    <w:pPr>
      <w:numPr>
        <w:numId w:val="8"/>
      </w:numPr>
    </w:pPr>
  </w:style>
  <w:style w:type="paragraph" w:customStyle="1" w:styleId="TableText">
    <w:name w:val="Table Text"/>
    <w:basedOn w:val="Normal"/>
    <w:semiHidden/>
    <w:rsid w:val="00FC571D"/>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FC571D"/>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FC571D"/>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FC571D"/>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FC571D"/>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FC571D"/>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FC571D"/>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FC571D"/>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FC571D"/>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FC571D"/>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FC571D"/>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FC571D"/>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FC571D"/>
    <w:pPr>
      <w:keepNext/>
      <w:autoSpaceDE/>
      <w:autoSpaceDN/>
      <w:adjustRightInd/>
      <w:spacing w:before="0" w:after="0"/>
    </w:pPr>
  </w:style>
  <w:style w:type="table" w:customStyle="1" w:styleId="SidebySideChartFigureTable">
    <w:name w:val="Side by Side Chart/Figure Table"/>
    <w:basedOn w:val="TableNormal"/>
    <w:uiPriority w:val="99"/>
    <w:rsid w:val="00FC571D"/>
    <w:tblPr/>
  </w:style>
  <w:style w:type="paragraph" w:customStyle="1" w:styleId="TableChartFiguresecondheading">
    <w:name w:val="Table/Chart/Figure second heading"/>
    <w:basedOn w:val="TableChartFigureHeading"/>
    <w:qFormat/>
    <w:rsid w:val="00FC571D"/>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FC571D"/>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FC571D"/>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FC571D"/>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FC571D"/>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FC571D"/>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CommentReference">
    <w:name w:val="annotation reference"/>
    <w:basedOn w:val="DefaultParagraphFont"/>
    <w:semiHidden/>
    <w:rsid w:val="00C06D3D"/>
    <w:rPr>
      <w:sz w:val="16"/>
      <w:szCs w:val="16"/>
    </w:rPr>
  </w:style>
  <w:style w:type="paragraph" w:styleId="CommentText">
    <w:name w:val="annotation text"/>
    <w:basedOn w:val="Normal"/>
    <w:link w:val="CommentTextChar"/>
    <w:semiHidden/>
    <w:rsid w:val="00C06D3D"/>
  </w:style>
  <w:style w:type="character" w:customStyle="1" w:styleId="CommentTextChar">
    <w:name w:val="Comment Text Char"/>
    <w:basedOn w:val="DefaultParagraphFont"/>
    <w:link w:val="CommentText"/>
    <w:semiHidden/>
    <w:rsid w:val="00C06D3D"/>
    <w:rPr>
      <w:rFonts w:asciiTheme="minorHAnsi" w:eastAsia="Times New Roman" w:hAnsiTheme="minorHAnsi"/>
      <w:lang w:eastAsia="en-AU"/>
    </w:rPr>
  </w:style>
  <w:style w:type="paragraph" w:styleId="CommentSubject">
    <w:name w:val="annotation subject"/>
    <w:basedOn w:val="CommentText"/>
    <w:next w:val="CommentText"/>
    <w:link w:val="CommentSubjectChar"/>
    <w:semiHidden/>
    <w:rsid w:val="00C06D3D"/>
    <w:rPr>
      <w:b/>
      <w:bCs/>
    </w:rPr>
  </w:style>
  <w:style w:type="character" w:customStyle="1" w:styleId="CommentSubjectChar">
    <w:name w:val="Comment Subject Char"/>
    <w:basedOn w:val="CommentTextChar"/>
    <w:link w:val="CommentSubject"/>
    <w:semiHidden/>
    <w:rsid w:val="00C06D3D"/>
    <w:rPr>
      <w:rFonts w:asciiTheme="minorHAnsi" w:eastAsia="Times New Roman" w:hAnsiTheme="minorHAnsi"/>
      <w:b/>
      <w:bCs/>
      <w:lang w:eastAsia="en-AU"/>
    </w:rPr>
  </w:style>
  <w:style w:type="character" w:styleId="Mention">
    <w:name w:val="Mention"/>
    <w:basedOn w:val="DefaultParagraphFont"/>
    <w:uiPriority w:val="99"/>
    <w:semiHidden/>
    <w:rsid w:val="00434803"/>
    <w:rPr>
      <w:color w:val="2B579A"/>
      <w:shd w:val="clear" w:color="auto" w:fill="E1DFDD"/>
    </w:rPr>
  </w:style>
  <w:style w:type="paragraph" w:customStyle="1" w:styleId="Title-StateTerritory">
    <w:name w:val="Title - State/Territory"/>
    <w:basedOn w:val="Normal"/>
    <w:rsid w:val="00FC571D"/>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FC571D"/>
    <w:pPr>
      <w:spacing w:after="0"/>
    </w:pPr>
  </w:style>
  <w:style w:type="paragraph" w:customStyle="1" w:styleId="TableTextLeft">
    <w:name w:val="Table Text Left"/>
    <w:basedOn w:val="Normal"/>
    <w:qFormat/>
    <w:rsid w:val="00FC571D"/>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FC571D"/>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KFKJJFZ4YKUM-899033718-136</_dlc_DocId>
    <_dlc_DocIdUrl xmlns="fe39d773-a83d-4623-ae74-f25711a76616">
      <Url>https://austreasury.sharepoint.com/sites/cenpop-function/_layouts/15/DocIdRedir.aspx?ID=KFKJJFZ4YKUM-899033718-136</Url>
      <Description>KFKJJFZ4YKUM-899033718-136</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4C207-1FC0-4498-803C-91DF8E0E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9EF1C-25C2-48EA-9C02-F5D0102C6A46}">
  <ds:schemaRefs>
    <ds:schemaRef ds:uri="http://purl.org/dc/dcmitype/"/>
    <ds:schemaRef ds:uri="http://purl.org/dc/elements/1.1/"/>
    <ds:schemaRef ds:uri="http://schemas.microsoft.com/office/2006/documentManagement/types"/>
    <ds:schemaRef ds:uri="fe39d773-a83d-4623-ae74-f25711a76616"/>
    <ds:schemaRef ds:uri="http://schemas.microsoft.com/office/2006/metadata/properties"/>
    <ds:schemaRef ds:uri="http://www.w3.org/XML/1998/namespace"/>
    <ds:schemaRef ds:uri="http://purl.org/dc/terms/"/>
    <ds:schemaRef ds:uri="8a0f7cc3-c266-472c-a05b-c6f864bb8450"/>
    <ds:schemaRef ds:uri="http://schemas.microsoft.com/office/infopath/2007/PartnerControls"/>
    <ds:schemaRef ds:uri="http://schemas.openxmlformats.org/package/2006/metadata/core-properties"/>
    <ds:schemaRef ds:uri="4b2ba981-d49b-488f-8ad5-18354b849463"/>
  </ds:schemaRefs>
</ds:datastoreItem>
</file>

<file path=customXml/itemProps3.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5.xml><?xml version="1.0" encoding="utf-8"?>
<ds:datastoreItem xmlns:ds="http://schemas.openxmlformats.org/officeDocument/2006/customXml" ds:itemID="{4BD79CAF-1BBE-4179-A183-6298AA0F5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44</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Australian Capital Territory snapshot</dc:subject>
  <dc:creator>Australian Government</dc:creator>
  <cp:keywords/>
  <dc:description/>
  <cp:revision>13</cp:revision>
  <cp:lastPrinted>2026-01-07T04:35:00Z</cp:lastPrinted>
  <dcterms:created xsi:type="dcterms:W3CDTF">2025-12-17T04:30:00Z</dcterms:created>
  <dcterms:modified xsi:type="dcterms:W3CDTF">2026-01-08T03:13:00Z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700c768e-e696-45a3-876a-650ddc38253c</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2026-01-08T03:13:03Z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8a1369d6-1e92-48a7-8fca-24c12bf1f70d</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