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539A" w14:textId="11BA14EB" w:rsidR="006D67D4" w:rsidRPr="006D67D4" w:rsidRDefault="006B06C8" w:rsidP="00FA1D44">
      <w:pPr>
        <w:pStyle w:val="Title-PopulationStatement"/>
      </w:pPr>
      <w:r w:rsidRPr="006D67D4">
        <w:t>2025 Population Statement</w:t>
      </w:r>
    </w:p>
    <w:p w14:paraId="36A76A31" w14:textId="6C4858C0" w:rsidR="003261CD" w:rsidRDefault="00B13FDC" w:rsidP="00FA1D44">
      <w:pPr>
        <w:pStyle w:val="Title-StateTerritory"/>
      </w:pPr>
      <w:r>
        <w:t>Western Australia</w:t>
      </w:r>
      <w:r w:rsidR="00250564" w:rsidRPr="006D67D4">
        <w:t xml:space="preserve"> snapshot</w:t>
      </w:r>
    </w:p>
    <w:p w14:paraId="470EF30E" w14:textId="6558590E" w:rsidR="003261CD" w:rsidRPr="007800E9" w:rsidRDefault="003261CD" w:rsidP="003261CD">
      <w:pPr>
        <w:pStyle w:val="Heading1"/>
      </w:pPr>
      <w:r>
        <w:t xml:space="preserve">Western Australia </w:t>
      </w:r>
      <w:r w:rsidR="00862D90">
        <w:t xml:space="preserve">is expected to </w:t>
      </w:r>
      <w:r>
        <w:t>be the fastest growing state</w:t>
      </w:r>
      <w:r w:rsidR="00F43884">
        <w:rPr>
          <w:rStyle w:val="FootnoteReference"/>
        </w:rPr>
        <w:footnoteReference w:id="2"/>
      </w:r>
    </w:p>
    <w:p w14:paraId="1D29F33D" w14:textId="77777777" w:rsidR="006C5BB1" w:rsidRPr="003261CD" w:rsidRDefault="006C5BB1" w:rsidP="006C5BB1">
      <w:pPr>
        <w:pStyle w:val="Bullet"/>
      </w:pPr>
      <w:r>
        <w:t>Western Australia is expected to continue as the fastest growing state over the projection period.</w:t>
      </w:r>
    </w:p>
    <w:p w14:paraId="616BAE26" w14:textId="79A1936F" w:rsidR="006C5BB1" w:rsidRPr="003261CD" w:rsidRDefault="006C5BB1" w:rsidP="006C5BB1">
      <w:pPr>
        <w:pStyle w:val="Bullet"/>
      </w:pPr>
      <w:r w:rsidRPr="003261CD">
        <w:t>Over the next decade, W</w:t>
      </w:r>
      <w:r>
        <w:t>estern Australia</w:t>
      </w:r>
      <w:r w:rsidRPr="003261CD">
        <w:t xml:space="preserve"> is expected to add </w:t>
      </w:r>
      <w:r w:rsidR="00005282" w:rsidRPr="003261CD">
        <w:t>5</w:t>
      </w:r>
      <w:r w:rsidR="00005282">
        <w:t>84</w:t>
      </w:r>
      <w:r w:rsidRPr="003261CD">
        <w:t>,000 people to its population with an average growth rate of</w:t>
      </w:r>
      <w:r>
        <w:t> </w:t>
      </w:r>
      <w:r w:rsidRPr="003261CD">
        <w:t>1.</w:t>
      </w:r>
      <w:r>
        <w:t>5 </w:t>
      </w:r>
      <w:r w:rsidRPr="003261CD">
        <w:t xml:space="preserve">per cent. </w:t>
      </w:r>
    </w:p>
    <w:p w14:paraId="238F4551" w14:textId="528AAA22" w:rsidR="003261CD" w:rsidRPr="003261CD" w:rsidRDefault="003261CD" w:rsidP="003261CD">
      <w:pPr>
        <w:pStyle w:val="Bullet"/>
      </w:pPr>
      <w:r w:rsidRPr="003261CD">
        <w:t>W</w:t>
      </w:r>
      <w:r w:rsidR="00F15F4F">
        <w:t>estern Australia</w:t>
      </w:r>
      <w:r w:rsidR="00FA1D44">
        <w:t>’</w:t>
      </w:r>
      <w:r w:rsidRPr="003261CD">
        <w:t xml:space="preserve">s population growth has historically been driven by mining investment cycles. These </w:t>
      </w:r>
      <w:r w:rsidR="00835F07">
        <w:t xml:space="preserve">cycles </w:t>
      </w:r>
      <w:r w:rsidRPr="003261CD">
        <w:t>lead to population growth</w:t>
      </w:r>
      <w:r w:rsidR="007D6346">
        <w:t> </w:t>
      </w:r>
      <w:r w:rsidRPr="003261CD">
        <w:t xml:space="preserve">fluctuating over time. </w:t>
      </w:r>
    </w:p>
    <w:p w14:paraId="3CE1240D" w14:textId="68F51FA6" w:rsidR="003261CD" w:rsidRPr="003261CD" w:rsidRDefault="003261CD" w:rsidP="003261CD">
      <w:pPr>
        <w:pStyle w:val="Bullet"/>
      </w:pPr>
      <w:r w:rsidRPr="003261CD">
        <w:t>W</w:t>
      </w:r>
      <w:r w:rsidR="00F15F4F">
        <w:t>estern Australia</w:t>
      </w:r>
      <w:r w:rsidRPr="003261CD">
        <w:t xml:space="preserve"> has a relatively young population, owing to the large contribution </w:t>
      </w:r>
      <w:r w:rsidR="006C5BB1">
        <w:t>of</w:t>
      </w:r>
      <w:r w:rsidRPr="003261CD">
        <w:t xml:space="preserve"> net overseas migration to</w:t>
      </w:r>
      <w:r w:rsidR="00BC151D">
        <w:t> </w:t>
      </w:r>
      <w:r w:rsidRPr="003261CD">
        <w:t xml:space="preserve">population growth. </w:t>
      </w:r>
    </w:p>
    <w:p w14:paraId="45E04048" w14:textId="576EC461" w:rsidR="003261CD" w:rsidRDefault="003261CD" w:rsidP="003261CD">
      <w:pPr>
        <w:pStyle w:val="Bullet"/>
      </w:pPr>
      <w:r>
        <w:t>W</w:t>
      </w:r>
      <w:r w:rsidR="00F15F4F">
        <w:t>estern Australia</w:t>
      </w:r>
      <w:r>
        <w:t xml:space="preserve"> is projected to continue to be the most urbanised jurisdiction, besides the ACT, with around 80</w:t>
      </w:r>
      <w:r w:rsidR="008D41FA">
        <w:t> </w:t>
      </w:r>
      <w:r>
        <w:t>per cent of</w:t>
      </w:r>
      <w:r w:rsidR="00BC151D">
        <w:t> </w:t>
      </w:r>
      <w:r>
        <w:t>its</w:t>
      </w:r>
      <w:r w:rsidR="00BC151D">
        <w:t> </w:t>
      </w:r>
      <w:r>
        <w:t>population concentrated in Perth.</w:t>
      </w:r>
    </w:p>
    <w:p w14:paraId="4D7B6DAB" w14:textId="49C77039" w:rsidR="00C1542D" w:rsidRDefault="00C1542D" w:rsidP="00FA1D44">
      <w:pPr>
        <w:pStyle w:val="TableChartFigureHeading"/>
      </w:pPr>
      <w:r>
        <w:t xml:space="preserve">Chart 1: </w:t>
      </w:r>
      <w:r w:rsidRPr="00FA1D44">
        <w:t>Western</w:t>
      </w:r>
      <w:r>
        <w:t xml:space="preserve"> Australia population growth </w:t>
      </w:r>
    </w:p>
    <w:tbl>
      <w:tblPr>
        <w:tblW w:w="5000" w:type="pct"/>
        <w:tblCellMar>
          <w:left w:w="0" w:type="dxa"/>
        </w:tblCellMar>
        <w:tblLook w:val="04A0" w:firstRow="1" w:lastRow="0" w:firstColumn="1" w:lastColumn="0" w:noHBand="0" w:noVBand="1"/>
      </w:tblPr>
      <w:tblGrid>
        <w:gridCol w:w="4826"/>
        <w:gridCol w:w="4812"/>
      </w:tblGrid>
      <w:tr w:rsidR="00C1542D" w:rsidRPr="00FA1D44" w14:paraId="24F7D4FB" w14:textId="77777777" w:rsidTr="00C1542D">
        <w:tc>
          <w:tcPr>
            <w:tcW w:w="4816" w:type="dxa"/>
          </w:tcPr>
          <w:p w14:paraId="132B1A88" w14:textId="35E48244" w:rsidR="00C1542D" w:rsidRPr="00FA1D44" w:rsidRDefault="00C1542D" w:rsidP="00FA1D44">
            <w:pPr>
              <w:pStyle w:val="TableChartFiguresecondheading-Side-by-side"/>
            </w:pPr>
            <w:r w:rsidRPr="00FA1D44">
              <w:t>Components of growth in Western Australia</w:t>
            </w:r>
          </w:p>
        </w:tc>
        <w:tc>
          <w:tcPr>
            <w:tcW w:w="4822" w:type="dxa"/>
            <w:tcMar>
              <w:left w:w="113" w:type="dxa"/>
              <w:right w:w="0" w:type="dxa"/>
            </w:tcMar>
          </w:tcPr>
          <w:p w14:paraId="77A58BF9" w14:textId="072BCBA7" w:rsidR="00C1542D" w:rsidRPr="00FA1D44" w:rsidRDefault="00C1542D" w:rsidP="00FA1D44">
            <w:pPr>
              <w:pStyle w:val="TableChartFiguresecondheading-Side-by-side"/>
            </w:pPr>
            <w:r w:rsidRPr="00FA1D44">
              <w:t xml:space="preserve">Population growth in Western Australia and Australia </w:t>
            </w:r>
          </w:p>
        </w:tc>
      </w:tr>
      <w:tr w:rsidR="00C1542D" w:rsidRPr="00FA1D44" w14:paraId="04426415" w14:textId="77777777" w:rsidTr="0063087D">
        <w:tblPrEx>
          <w:tblCellMar>
            <w:left w:w="108" w:type="dxa"/>
          </w:tblCellMar>
        </w:tblPrEx>
        <w:tc>
          <w:tcPr>
            <w:tcW w:w="4816" w:type="dxa"/>
          </w:tcPr>
          <w:p w14:paraId="52B26F09" w14:textId="46A20F4C" w:rsidR="00C1542D" w:rsidRPr="00FA1D44" w:rsidRDefault="003D07AF" w:rsidP="00442F89">
            <w:pPr>
              <w:pStyle w:val="ChartGraphic"/>
            </w:pPr>
            <w:r w:rsidRPr="00FA1D44">
              <w:rPr>
                <w:noProof/>
              </w:rPr>
              <w:drawing>
                <wp:inline distT="0" distB="0" distL="0" distR="0" wp14:anchorId="32AD07E9" wp14:editId="0A68DC71">
                  <wp:extent cx="2924175" cy="1928495"/>
                  <wp:effectExtent l="0" t="0" r="9525" b="0"/>
                  <wp:docPr id="82166295" name="Picture 1" descr="This chart shows the population growth rate and contribution to growth by components in Western Australia. Population growth in Western Australia declined in 2020–21 following the reduction of overseas arrivals but rose sharply and peaked in 2022–23. This was the strongest contributor to growth in 2022–23 and is forecast to decline and stabilise by 2026–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6295" name="Picture 1" descr="This chart shows the population growth rate and contribution to growth by components in Western Australia. Population growth in Western Australia declined in 2020–21 following the reduction of overseas arrivals but rose sharply and peaked in 2022–23. This was the strongest contributor to growth in 2022–23 and is forecast to decline and stabilise by 2026–27.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6918" cy="1930304"/>
                          </a:xfrm>
                          <a:prstGeom prst="rect">
                            <a:avLst/>
                          </a:prstGeom>
                          <a:noFill/>
                          <a:ln>
                            <a:noFill/>
                          </a:ln>
                        </pic:spPr>
                      </pic:pic>
                    </a:graphicData>
                  </a:graphic>
                </wp:inline>
              </w:drawing>
            </w:r>
          </w:p>
        </w:tc>
        <w:tc>
          <w:tcPr>
            <w:tcW w:w="4822" w:type="dxa"/>
          </w:tcPr>
          <w:p w14:paraId="225A7B8C" w14:textId="1C62A190" w:rsidR="00C1542D" w:rsidRPr="00FA1D44" w:rsidRDefault="005C5F70" w:rsidP="00442F89">
            <w:pPr>
              <w:pStyle w:val="ChartGraphic"/>
            </w:pPr>
            <w:r w:rsidRPr="00FA1D44">
              <w:rPr>
                <w:noProof/>
              </w:rPr>
              <w:drawing>
                <wp:inline distT="0" distB="0" distL="0" distR="0" wp14:anchorId="713F7874" wp14:editId="6F4FD383">
                  <wp:extent cx="2924175" cy="1928495"/>
                  <wp:effectExtent l="0" t="0" r="0" b="0"/>
                  <wp:docPr id="1068615374" name="Picture 2" descr="Chart showing population growth for Western Australia, Perth, the rest of Western Australia, and Australia. Growth in Western Australia is mainly driven by Perth, following a similar trajectory: both declined in 2020–21, while growth in the rest of Western Australia remained steady. Perth’s growth recovered, peaked in 2022–23, and is forecast to decline and stabilise. Growth in the rest of Western Australia is forecast to peak in 2023–24 and then decline, mirroring Perth’s t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15374" name="Picture 2" descr="Chart showing population growth for Western Australia, Perth, the rest of Western Australia, and Australia. Growth in Western Australia is mainly driven by Perth, following a similar trajectory: both declined in 2020–21, while growth in the rest of Western Australia remained steady. Perth’s growth recovered, peaked in 2022–23, and is forecast to decline and stabilise. Growth in the rest of Western Australia is forecast to peak in 2023–24 and then decline, mirroring Perth’s tre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1928495"/>
                          </a:xfrm>
                          <a:prstGeom prst="rect">
                            <a:avLst/>
                          </a:prstGeom>
                          <a:noFill/>
                          <a:ln>
                            <a:noFill/>
                          </a:ln>
                        </pic:spPr>
                      </pic:pic>
                    </a:graphicData>
                  </a:graphic>
                </wp:inline>
              </w:drawing>
            </w:r>
          </w:p>
        </w:tc>
      </w:tr>
    </w:tbl>
    <w:p w14:paraId="02063247" w14:textId="56072398" w:rsidR="00C1542D" w:rsidRPr="00EA4BD2" w:rsidRDefault="00C1542D" w:rsidP="00FA1D44">
      <w:pPr>
        <w:pStyle w:val="TableChartFigureSource"/>
      </w:pPr>
      <w:r>
        <w:t>Source:</w:t>
      </w:r>
      <w:r w:rsidR="00FA1D44">
        <w:tab/>
      </w:r>
      <w:r>
        <w:t xml:space="preserve">ABS, </w:t>
      </w:r>
      <w:r w:rsidRPr="00FA1D44">
        <w:rPr>
          <w:i/>
          <w:iCs/>
        </w:rPr>
        <w:t>National, state and territory population, March 2025</w:t>
      </w:r>
      <w:r>
        <w:t>; and Centre for Population.</w:t>
      </w:r>
    </w:p>
    <w:p w14:paraId="0A1C6C4D" w14:textId="6F206F1B" w:rsidR="00BC151D" w:rsidRDefault="00C91E7C" w:rsidP="00BC151D">
      <w:pPr>
        <w:pStyle w:val="TableChartFigureHeading"/>
      </w:pPr>
      <w:r>
        <w:t>Chart 2</w:t>
      </w:r>
      <w:r w:rsidR="00D460AD">
        <w:t>:</w:t>
      </w:r>
      <w:r w:rsidR="007D4499">
        <w:t xml:space="preserve"> Comparing </w:t>
      </w:r>
      <w:r w:rsidR="00697113">
        <w:t>the propo</w:t>
      </w:r>
      <w:r w:rsidR="009D4C94">
        <w:t xml:space="preserve">rtional age structures of </w:t>
      </w:r>
      <w:r w:rsidR="007D4499">
        <w:t>Western Australia</w:t>
      </w:r>
      <w:r w:rsidR="009D4C94">
        <w:t xml:space="preserve"> and Australia </w:t>
      </w:r>
    </w:p>
    <w:p w14:paraId="77BF7B5E" w14:textId="529D95D0" w:rsidR="00357EB8" w:rsidRPr="00ED2D5C" w:rsidRDefault="009B32AB" w:rsidP="00FA1D44">
      <w:pPr>
        <w:pStyle w:val="ChartGraphic"/>
      </w:pPr>
      <w:r w:rsidRPr="00FA1D44">
        <w:rPr>
          <w:noProof/>
        </w:rPr>
        <w:drawing>
          <wp:inline distT="0" distB="0" distL="0" distR="0" wp14:anchorId="360D58D5" wp14:editId="70B1CFE6">
            <wp:extent cx="6083300" cy="1940560"/>
            <wp:effectExtent l="0" t="0" r="0" b="2540"/>
            <wp:docPr id="828231064" name="Picture 1" descr="This series of charts compares the age structure of Western Australia with that of Australia’s in 2023–24, 2035–36 and 2065–66. The Y axis shows the age from 0 to over 100 and the X axis shows the proportion of people at each age. In 2023–24, the ages with the highest proportions of people fall mostly between 20 and 40. In 2035–36, the ages with the highest proportions of people have shifted upwards to be between late 20 and 50, with a distinct peak around age 40. By 2065–66, Western Australia has a smoother age distribution. Compared to Australia, Western Australia has a higher proportion of older adults aged between 35 and 60 over the entire forecast horizon. In 2023–24, there was a lower proportion of younger adults aged between 18 to 25. However, in 2035–36 and 2065–66, there are a lower proportion of younger adults aged under 25 and children over the forecast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31064" name="Picture 1" descr="This series of charts compares the age structure of Western Australia with that of Australia’s in 2023–24, 2035–36 and 2065–66. The Y axis shows the age from 0 to over 100 and the X axis shows the proportion of people at each age. In 2023–24, the ages with the highest proportions of people fall mostly between 20 and 40. In 2035–36, the ages with the highest proportions of people have shifted upwards to be between late 20 and 50, with a distinct peak around age 40. By 2065–66, Western Australia has a smoother age distribution. Compared to Australia, Western Australia has a higher proportion of older adults aged between 35 and 60 over the entire forecast horizon. In 2023–24, there was a lower proportion of younger adults aged between 18 to 25. However, in 2035–36 and 2065–66, there are a lower proportion of younger adults aged under 25 and children over the forecast horiz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3300" cy="1940560"/>
                    </a:xfrm>
                    <a:prstGeom prst="rect">
                      <a:avLst/>
                    </a:prstGeom>
                    <a:noFill/>
                    <a:ln>
                      <a:noFill/>
                    </a:ln>
                  </pic:spPr>
                </pic:pic>
              </a:graphicData>
            </a:graphic>
          </wp:inline>
        </w:drawing>
      </w:r>
    </w:p>
    <w:p w14:paraId="2E8327A0" w14:textId="6C8872A9" w:rsidR="00814DC0" w:rsidRPr="00805578" w:rsidRDefault="00307EAC" w:rsidP="00FA1D44">
      <w:pPr>
        <w:pStyle w:val="TableChartFigureSource"/>
      </w:pPr>
      <w:r w:rsidRPr="00805578">
        <w:t>Source:</w:t>
      </w:r>
      <w:r w:rsidR="00FA1D44" w:rsidRPr="00805578">
        <w:tab/>
      </w:r>
      <w:r w:rsidRPr="00805578">
        <w:rPr>
          <w:spacing w:val="-2"/>
        </w:rPr>
        <w:t xml:space="preserve">ABS, </w:t>
      </w:r>
      <w:r w:rsidRPr="00805578">
        <w:rPr>
          <w:i/>
          <w:iCs/>
          <w:spacing w:val="-2"/>
        </w:rPr>
        <w:t>National, state and territory population, March 2025</w:t>
      </w:r>
      <w:r w:rsidRPr="00805578">
        <w:rPr>
          <w:spacing w:val="-2"/>
        </w:rPr>
        <w:t>; and Centre for Population</w:t>
      </w:r>
      <w:r w:rsidR="00E91AFE" w:rsidRPr="00805578">
        <w:rPr>
          <w:spacing w:val="-2"/>
        </w:rPr>
        <w:t xml:space="preserve"> analysis of </w:t>
      </w:r>
      <w:r w:rsidR="00C93703" w:rsidRPr="00805578">
        <w:rPr>
          <w:spacing w:val="-2"/>
        </w:rPr>
        <w:t>ABS customised consultancy data</w:t>
      </w:r>
      <w:r w:rsidRPr="00805578">
        <w:rPr>
          <w:spacing w:val="-2"/>
        </w:rPr>
        <w:t>.</w:t>
      </w:r>
    </w:p>
    <w:p w14:paraId="78940375" w14:textId="42E9E8E4" w:rsidR="006800EF" w:rsidRPr="006800EF" w:rsidRDefault="006800EF" w:rsidP="006800EF">
      <w:pPr>
        <w:pStyle w:val="TableChartFigureHeading"/>
      </w:pPr>
      <w:r w:rsidRPr="006800EF">
        <w:lastRenderedPageBreak/>
        <w:t>Table</w:t>
      </w:r>
      <w:r w:rsidR="00337BA1">
        <w:t xml:space="preserve"> 1:</w:t>
      </w:r>
      <w:r w:rsidR="00337BA1" w:rsidRPr="00337BA1">
        <w:t xml:space="preserve"> Population projections and key statistics, Western Australia</w:t>
      </w:r>
    </w:p>
    <w:tbl>
      <w:tblPr>
        <w:tblStyle w:val="CPOPSnapshotTable"/>
        <w:tblW w:w="5000" w:type="pct"/>
        <w:tblLayout w:type="fixed"/>
        <w:tblLook w:val="04A0" w:firstRow="1" w:lastRow="0" w:firstColumn="1" w:lastColumn="0" w:noHBand="0" w:noVBand="1"/>
      </w:tblPr>
      <w:tblGrid>
        <w:gridCol w:w="2835"/>
        <w:gridCol w:w="971"/>
        <w:gridCol w:w="972"/>
        <w:gridCol w:w="972"/>
        <w:gridCol w:w="972"/>
        <w:gridCol w:w="972"/>
        <w:gridCol w:w="972"/>
        <w:gridCol w:w="972"/>
      </w:tblGrid>
      <w:tr w:rsidR="008E604B" w:rsidRPr="00FA1D44" w14:paraId="0A01DF9B" w14:textId="77777777" w:rsidTr="008E604B">
        <w:trPr>
          <w:cnfStyle w:val="100000000000" w:firstRow="1" w:lastRow="0" w:firstColumn="0" w:lastColumn="0" w:oddVBand="0" w:evenVBand="0" w:oddHBand="0" w:evenHBand="0" w:firstRowFirstColumn="0" w:firstRowLastColumn="0" w:lastRowFirstColumn="0" w:lastRowLastColumn="0"/>
          <w:trHeight w:val="238"/>
        </w:trPr>
        <w:tc>
          <w:tcPr>
            <w:tcW w:w="2835" w:type="dxa"/>
            <w:hideMark/>
          </w:tcPr>
          <w:p w14:paraId="61559F24" w14:textId="7C321FFD" w:rsidR="00880A83" w:rsidRPr="00FA1D44" w:rsidRDefault="00880A83" w:rsidP="00880A83">
            <w:pPr>
              <w:pStyle w:val="TableColumnHeadingLeft"/>
              <w:rPr>
                <w:rFonts w:eastAsia="Times New Roman"/>
              </w:rPr>
            </w:pPr>
            <w:r w:rsidRPr="00FA1D44">
              <w:t>Population projections</w:t>
            </w:r>
            <w:r w:rsidRPr="00FA1D44">
              <w:rPr>
                <w:rStyle w:val="eop"/>
                <w:rFonts w:ascii="Calibri" w:hAnsi="Calibri" w:cs="Calibri"/>
              </w:rPr>
              <w:t> </w:t>
            </w:r>
          </w:p>
        </w:tc>
        <w:tc>
          <w:tcPr>
            <w:tcW w:w="971" w:type="dxa"/>
            <w:noWrap/>
            <w:hideMark/>
          </w:tcPr>
          <w:p w14:paraId="2CC7256F" w14:textId="7ECD523E" w:rsidR="00880A83" w:rsidRPr="00EE3D92" w:rsidRDefault="00880A83" w:rsidP="00880A83">
            <w:pPr>
              <w:pStyle w:val="TableColumnHeadingRight"/>
              <w:rPr>
                <w:spacing w:val="-4"/>
              </w:rPr>
            </w:pPr>
            <w:r w:rsidRPr="00EE3D92">
              <w:rPr>
                <w:spacing w:val="-4"/>
              </w:rPr>
              <w:t>2023–24</w:t>
            </w:r>
            <w:r w:rsidR="00996A49" w:rsidRPr="00EE3D92">
              <w:rPr>
                <w:rStyle w:val="FootnoteReference"/>
                <w:spacing w:val="-4"/>
              </w:rPr>
              <w:footnoteReference w:id="3"/>
            </w:r>
          </w:p>
        </w:tc>
        <w:tc>
          <w:tcPr>
            <w:tcW w:w="972" w:type="dxa"/>
            <w:shd w:val="clear" w:color="auto" w:fill="D6EEF5" w:themeFill="text2" w:themeFillTint="33"/>
            <w:noWrap/>
            <w:hideMark/>
          </w:tcPr>
          <w:p w14:paraId="6EF3E8BD" w14:textId="0479742F" w:rsidR="00880A83" w:rsidRPr="00EE3D92" w:rsidRDefault="00880A83" w:rsidP="00880A83">
            <w:pPr>
              <w:pStyle w:val="TableColumnHeadingRight"/>
              <w:rPr>
                <w:spacing w:val="-4"/>
              </w:rPr>
            </w:pPr>
            <w:r w:rsidRPr="00EE3D92">
              <w:rPr>
                <w:spacing w:val="-4"/>
              </w:rPr>
              <w:t>2024–25</w:t>
            </w:r>
          </w:p>
        </w:tc>
        <w:tc>
          <w:tcPr>
            <w:tcW w:w="972" w:type="dxa"/>
            <w:noWrap/>
            <w:hideMark/>
          </w:tcPr>
          <w:p w14:paraId="1E349D90" w14:textId="1693CEA7" w:rsidR="00880A83" w:rsidRPr="00EE3D92" w:rsidRDefault="00880A83" w:rsidP="00880A83">
            <w:pPr>
              <w:pStyle w:val="TableColumnHeadingRight"/>
              <w:rPr>
                <w:spacing w:val="-4"/>
              </w:rPr>
            </w:pPr>
            <w:r w:rsidRPr="00EE3D92">
              <w:rPr>
                <w:spacing w:val="-4"/>
              </w:rPr>
              <w:t>2025–26</w:t>
            </w:r>
          </w:p>
        </w:tc>
        <w:tc>
          <w:tcPr>
            <w:tcW w:w="972" w:type="dxa"/>
            <w:noWrap/>
            <w:hideMark/>
          </w:tcPr>
          <w:p w14:paraId="638D5D60" w14:textId="1CAB0B6F" w:rsidR="00880A83" w:rsidRPr="00EE3D92" w:rsidRDefault="00880A83" w:rsidP="00880A83">
            <w:pPr>
              <w:pStyle w:val="TableColumnHeadingRight"/>
              <w:rPr>
                <w:spacing w:val="-4"/>
              </w:rPr>
            </w:pPr>
            <w:r w:rsidRPr="00EE3D92">
              <w:rPr>
                <w:spacing w:val="-4"/>
              </w:rPr>
              <w:t>2026–27</w:t>
            </w:r>
          </w:p>
        </w:tc>
        <w:tc>
          <w:tcPr>
            <w:tcW w:w="972" w:type="dxa"/>
          </w:tcPr>
          <w:p w14:paraId="41441154" w14:textId="514306F5" w:rsidR="00880A83" w:rsidRPr="00EE3D92" w:rsidRDefault="00880A83" w:rsidP="00880A83">
            <w:pPr>
              <w:pStyle w:val="TableColumnHeadingRight"/>
              <w:rPr>
                <w:spacing w:val="-4"/>
              </w:rPr>
            </w:pPr>
            <w:r w:rsidRPr="00EE3D92">
              <w:rPr>
                <w:spacing w:val="-4"/>
              </w:rPr>
              <w:t>2027–28</w:t>
            </w:r>
          </w:p>
        </w:tc>
        <w:tc>
          <w:tcPr>
            <w:tcW w:w="972" w:type="dxa"/>
            <w:shd w:val="clear" w:color="auto" w:fill="DBF1E8" w:themeFill="background2" w:themeFillTint="33"/>
            <w:noWrap/>
            <w:hideMark/>
          </w:tcPr>
          <w:p w14:paraId="6B599B1B" w14:textId="1D22F90B" w:rsidR="00880A83" w:rsidRPr="00EE3D92" w:rsidRDefault="00880A83" w:rsidP="00880A83">
            <w:pPr>
              <w:pStyle w:val="TableColumnHeadingRight"/>
              <w:rPr>
                <w:spacing w:val="-4"/>
              </w:rPr>
            </w:pPr>
            <w:r w:rsidRPr="00EE3D92">
              <w:rPr>
                <w:spacing w:val="-4"/>
              </w:rPr>
              <w:t>2035–36</w:t>
            </w:r>
          </w:p>
        </w:tc>
        <w:tc>
          <w:tcPr>
            <w:tcW w:w="972" w:type="dxa"/>
            <w:shd w:val="clear" w:color="auto" w:fill="DBF1E8" w:themeFill="background2" w:themeFillTint="33"/>
          </w:tcPr>
          <w:p w14:paraId="67A0419C" w14:textId="22F8E5E3" w:rsidR="00880A83" w:rsidRPr="00EE3D92" w:rsidRDefault="00880A83" w:rsidP="00880A83">
            <w:pPr>
              <w:pStyle w:val="TableColumnHeadingRight"/>
              <w:rPr>
                <w:spacing w:val="-4"/>
              </w:rPr>
            </w:pPr>
            <w:r w:rsidRPr="00EE3D92">
              <w:rPr>
                <w:spacing w:val="-4"/>
              </w:rPr>
              <w:t>2065–66</w:t>
            </w:r>
            <w:r w:rsidR="00226DB3" w:rsidRPr="00EE3D92">
              <w:rPr>
                <w:rStyle w:val="FootnoteReference"/>
                <w:spacing w:val="-4"/>
              </w:rPr>
              <w:footnoteReference w:id="4"/>
            </w:r>
          </w:p>
        </w:tc>
      </w:tr>
      <w:tr w:rsidR="00F118C3" w:rsidRPr="00FA1D44" w14:paraId="59959AFC" w14:textId="77777777" w:rsidTr="008E604B">
        <w:trPr>
          <w:trHeight w:val="238"/>
        </w:trPr>
        <w:tc>
          <w:tcPr>
            <w:tcW w:w="2835" w:type="dxa"/>
            <w:hideMark/>
          </w:tcPr>
          <w:p w14:paraId="04EC004C" w14:textId="52429813" w:rsidR="00F118C3" w:rsidRPr="00FA1D44" w:rsidRDefault="00F118C3" w:rsidP="00F118C3">
            <w:pPr>
              <w:pStyle w:val="TableColumnHeadingLeft"/>
            </w:pPr>
            <w:r w:rsidRPr="00FA1D44">
              <w:t>Population (‘000)</w:t>
            </w:r>
            <w:r w:rsidRPr="00FA1D44">
              <w:rPr>
                <w:rStyle w:val="eop"/>
                <w:rFonts w:ascii="Calibri" w:hAnsi="Calibri" w:cs="Calibri"/>
                <w:b w:val="0"/>
                <w:bCs/>
              </w:rPr>
              <w:t> </w:t>
            </w:r>
          </w:p>
        </w:tc>
        <w:tc>
          <w:tcPr>
            <w:tcW w:w="971" w:type="dxa"/>
            <w:vAlign w:val="bottom"/>
          </w:tcPr>
          <w:p w14:paraId="6CD425EB" w14:textId="422E1C63" w:rsidR="00F118C3" w:rsidRPr="008E604B" w:rsidRDefault="00F118C3" w:rsidP="008E604B">
            <w:pPr>
              <w:pStyle w:val="TableTextRight"/>
            </w:pPr>
          </w:p>
        </w:tc>
        <w:tc>
          <w:tcPr>
            <w:tcW w:w="972" w:type="dxa"/>
            <w:shd w:val="clear" w:color="auto" w:fill="D6EEF5" w:themeFill="text2" w:themeFillTint="33"/>
            <w:vAlign w:val="bottom"/>
          </w:tcPr>
          <w:p w14:paraId="21BF9F0F" w14:textId="7E03CDCA" w:rsidR="00F118C3" w:rsidRPr="008E604B" w:rsidRDefault="00F118C3" w:rsidP="008E604B">
            <w:pPr>
              <w:pStyle w:val="TableTextRight"/>
            </w:pPr>
          </w:p>
        </w:tc>
        <w:tc>
          <w:tcPr>
            <w:tcW w:w="972" w:type="dxa"/>
            <w:vAlign w:val="bottom"/>
          </w:tcPr>
          <w:p w14:paraId="4F45D17F" w14:textId="72FAB7B0" w:rsidR="00F118C3" w:rsidRPr="008E604B" w:rsidRDefault="00F118C3" w:rsidP="008E604B">
            <w:pPr>
              <w:pStyle w:val="TableTextRight"/>
            </w:pPr>
          </w:p>
        </w:tc>
        <w:tc>
          <w:tcPr>
            <w:tcW w:w="972" w:type="dxa"/>
            <w:vAlign w:val="bottom"/>
          </w:tcPr>
          <w:p w14:paraId="4482E72D" w14:textId="1765DE24" w:rsidR="00F118C3" w:rsidRPr="008E604B" w:rsidRDefault="00F118C3" w:rsidP="008E604B">
            <w:pPr>
              <w:pStyle w:val="TableTextRight"/>
            </w:pPr>
          </w:p>
        </w:tc>
        <w:tc>
          <w:tcPr>
            <w:tcW w:w="972" w:type="dxa"/>
            <w:vAlign w:val="bottom"/>
          </w:tcPr>
          <w:p w14:paraId="6CEB94B8" w14:textId="3A07C0A7" w:rsidR="00F118C3" w:rsidRPr="008E604B" w:rsidRDefault="00F118C3" w:rsidP="008E604B">
            <w:pPr>
              <w:pStyle w:val="TableTextRight"/>
            </w:pPr>
          </w:p>
        </w:tc>
        <w:tc>
          <w:tcPr>
            <w:tcW w:w="972" w:type="dxa"/>
            <w:shd w:val="clear" w:color="auto" w:fill="DBF1E8" w:themeFill="background2" w:themeFillTint="33"/>
            <w:vAlign w:val="bottom"/>
          </w:tcPr>
          <w:p w14:paraId="24B53BD9" w14:textId="56769BA3" w:rsidR="00F118C3" w:rsidRPr="008E604B" w:rsidRDefault="00F118C3" w:rsidP="008E604B">
            <w:pPr>
              <w:pStyle w:val="TableTextRight"/>
            </w:pPr>
          </w:p>
        </w:tc>
        <w:tc>
          <w:tcPr>
            <w:tcW w:w="972" w:type="dxa"/>
            <w:shd w:val="clear" w:color="auto" w:fill="DBF1E8" w:themeFill="background2" w:themeFillTint="33"/>
            <w:vAlign w:val="bottom"/>
          </w:tcPr>
          <w:p w14:paraId="57C5C7FA" w14:textId="1F3D954F" w:rsidR="00F118C3" w:rsidRPr="008E604B" w:rsidRDefault="00F118C3" w:rsidP="008E604B">
            <w:pPr>
              <w:pStyle w:val="TableTextRight"/>
            </w:pPr>
          </w:p>
        </w:tc>
      </w:tr>
      <w:tr w:rsidR="00F118C3" w:rsidRPr="00FA1D44" w14:paraId="0DE07DEC" w14:textId="77777777" w:rsidTr="008E604B">
        <w:trPr>
          <w:trHeight w:val="238"/>
        </w:trPr>
        <w:tc>
          <w:tcPr>
            <w:tcW w:w="2835" w:type="dxa"/>
            <w:hideMark/>
          </w:tcPr>
          <w:p w14:paraId="5B67953B" w14:textId="757AB497" w:rsidR="00F118C3" w:rsidRPr="00FA1D44" w:rsidRDefault="00F118C3" w:rsidP="008E604B">
            <w:pPr>
              <w:pStyle w:val="TableTextLeft"/>
            </w:pPr>
            <w:r w:rsidRPr="00FA1D44">
              <w:t>Western Australia</w:t>
            </w:r>
            <w:r w:rsidRPr="00FA1D44">
              <w:rPr>
                <w:rStyle w:val="eop"/>
              </w:rPr>
              <w:t> </w:t>
            </w:r>
          </w:p>
        </w:tc>
        <w:tc>
          <w:tcPr>
            <w:tcW w:w="971" w:type="dxa"/>
            <w:vAlign w:val="bottom"/>
          </w:tcPr>
          <w:p w14:paraId="5821F65F" w14:textId="78DFCF5E" w:rsidR="605ED79C" w:rsidRPr="008E604B" w:rsidRDefault="000D331D" w:rsidP="008E604B">
            <w:pPr>
              <w:pStyle w:val="TableTextRight"/>
            </w:pPr>
            <w:r w:rsidRPr="008E604B">
              <w:t>2,978</w:t>
            </w:r>
          </w:p>
        </w:tc>
        <w:tc>
          <w:tcPr>
            <w:tcW w:w="972" w:type="dxa"/>
            <w:shd w:val="clear" w:color="auto" w:fill="D6EEF5" w:themeFill="text2" w:themeFillTint="33"/>
            <w:vAlign w:val="bottom"/>
          </w:tcPr>
          <w:p w14:paraId="207DAB7B" w14:textId="3D23320C" w:rsidR="605ED79C" w:rsidRPr="008E604B" w:rsidRDefault="000D331D" w:rsidP="008E604B">
            <w:pPr>
              <w:pStyle w:val="TableTextRight"/>
            </w:pPr>
            <w:r w:rsidRPr="008E604B">
              <w:t>3,042</w:t>
            </w:r>
          </w:p>
        </w:tc>
        <w:tc>
          <w:tcPr>
            <w:tcW w:w="972" w:type="dxa"/>
            <w:vAlign w:val="bottom"/>
          </w:tcPr>
          <w:p w14:paraId="4188A480" w14:textId="0A43DB97" w:rsidR="605ED79C" w:rsidRPr="008E604B" w:rsidRDefault="000D331D" w:rsidP="008E604B">
            <w:pPr>
              <w:pStyle w:val="TableTextRight"/>
            </w:pPr>
            <w:r w:rsidRPr="008E604B">
              <w:t>3,098</w:t>
            </w:r>
          </w:p>
        </w:tc>
        <w:tc>
          <w:tcPr>
            <w:tcW w:w="972" w:type="dxa"/>
            <w:vAlign w:val="bottom"/>
          </w:tcPr>
          <w:p w14:paraId="3E857360" w14:textId="684BF28A" w:rsidR="605ED79C" w:rsidRPr="008E604B" w:rsidRDefault="000D331D" w:rsidP="008E604B">
            <w:pPr>
              <w:pStyle w:val="TableTextRight"/>
            </w:pPr>
            <w:r w:rsidRPr="008E604B">
              <w:t>3,145</w:t>
            </w:r>
          </w:p>
        </w:tc>
        <w:tc>
          <w:tcPr>
            <w:tcW w:w="972" w:type="dxa"/>
            <w:vAlign w:val="bottom"/>
          </w:tcPr>
          <w:p w14:paraId="0A9CB1CE" w14:textId="44A48B4C" w:rsidR="605ED79C" w:rsidRPr="008E604B" w:rsidRDefault="000D331D" w:rsidP="008E604B">
            <w:pPr>
              <w:pStyle w:val="TableTextRight"/>
            </w:pPr>
            <w:r w:rsidRPr="008E604B">
              <w:t>3,189</w:t>
            </w:r>
          </w:p>
        </w:tc>
        <w:tc>
          <w:tcPr>
            <w:tcW w:w="972" w:type="dxa"/>
            <w:shd w:val="clear" w:color="auto" w:fill="DBF1E8" w:themeFill="background2" w:themeFillTint="33"/>
            <w:vAlign w:val="bottom"/>
          </w:tcPr>
          <w:p w14:paraId="27C4A3D4" w14:textId="7780C36A" w:rsidR="605ED79C" w:rsidRPr="008E604B" w:rsidRDefault="000D331D" w:rsidP="008E604B">
            <w:pPr>
              <w:pStyle w:val="TableTextRight"/>
            </w:pPr>
            <w:r w:rsidRPr="008E604B">
              <w:t>3,562</w:t>
            </w:r>
          </w:p>
        </w:tc>
        <w:tc>
          <w:tcPr>
            <w:tcW w:w="972" w:type="dxa"/>
            <w:shd w:val="clear" w:color="auto" w:fill="DBF1E8" w:themeFill="background2" w:themeFillTint="33"/>
            <w:vAlign w:val="bottom"/>
          </w:tcPr>
          <w:p w14:paraId="296F77AE" w14:textId="21D5AD6D" w:rsidR="605ED79C" w:rsidRPr="008E604B" w:rsidRDefault="000D331D" w:rsidP="008E604B">
            <w:pPr>
              <w:pStyle w:val="TableTextRight"/>
            </w:pPr>
            <w:r w:rsidRPr="008E604B">
              <w:t>4,867</w:t>
            </w:r>
          </w:p>
        </w:tc>
      </w:tr>
      <w:tr w:rsidR="00F118C3" w:rsidRPr="00FA1D44" w14:paraId="151A9161" w14:textId="77777777" w:rsidTr="008E604B">
        <w:trPr>
          <w:trHeight w:val="238"/>
        </w:trPr>
        <w:tc>
          <w:tcPr>
            <w:tcW w:w="2835" w:type="dxa"/>
            <w:tcBorders>
              <w:bottom w:val="single" w:sz="4" w:space="0" w:color="EBE9E8" w:themeColor="accent5" w:themeTint="33"/>
            </w:tcBorders>
            <w:hideMark/>
          </w:tcPr>
          <w:p w14:paraId="784B6D18" w14:textId="4759423C" w:rsidR="00F118C3" w:rsidRPr="00FA1D44" w:rsidRDefault="00F118C3" w:rsidP="00F118C3">
            <w:pPr>
              <w:pStyle w:val="Tabletextleftindent"/>
            </w:pPr>
            <w:r w:rsidRPr="00FA1D44">
              <w:t>Greater Perth</w:t>
            </w:r>
            <w:r w:rsidRPr="00FA1D44">
              <w:rPr>
                <w:rStyle w:val="eop"/>
              </w:rPr>
              <w:t> </w:t>
            </w:r>
          </w:p>
        </w:tc>
        <w:tc>
          <w:tcPr>
            <w:tcW w:w="971" w:type="dxa"/>
            <w:tcBorders>
              <w:bottom w:val="single" w:sz="4" w:space="0" w:color="EBE9E8" w:themeColor="accent5" w:themeTint="33"/>
            </w:tcBorders>
            <w:vAlign w:val="bottom"/>
          </w:tcPr>
          <w:p w14:paraId="0050159D" w14:textId="1D6AE213" w:rsidR="605ED79C" w:rsidRPr="008E604B" w:rsidRDefault="000D331D" w:rsidP="008E604B">
            <w:pPr>
              <w:pStyle w:val="TableTextRight"/>
            </w:pPr>
            <w:r w:rsidRPr="008E604B">
              <w:t>2,384</w:t>
            </w:r>
          </w:p>
        </w:tc>
        <w:tc>
          <w:tcPr>
            <w:tcW w:w="972" w:type="dxa"/>
            <w:tcBorders>
              <w:bottom w:val="single" w:sz="4" w:space="0" w:color="EBE9E8" w:themeColor="accent5" w:themeTint="33"/>
            </w:tcBorders>
            <w:shd w:val="clear" w:color="auto" w:fill="D6EEF5" w:themeFill="text2" w:themeFillTint="33"/>
            <w:vAlign w:val="bottom"/>
          </w:tcPr>
          <w:p w14:paraId="492919A2" w14:textId="286FC493" w:rsidR="605ED79C" w:rsidRPr="008E604B" w:rsidRDefault="000D331D" w:rsidP="008E604B">
            <w:pPr>
              <w:pStyle w:val="TableTextRight"/>
            </w:pPr>
            <w:r w:rsidRPr="008E604B">
              <w:t>2,452</w:t>
            </w:r>
          </w:p>
        </w:tc>
        <w:tc>
          <w:tcPr>
            <w:tcW w:w="972" w:type="dxa"/>
            <w:tcBorders>
              <w:bottom w:val="single" w:sz="4" w:space="0" w:color="EBE9E8" w:themeColor="accent5" w:themeTint="33"/>
            </w:tcBorders>
            <w:vAlign w:val="bottom"/>
          </w:tcPr>
          <w:p w14:paraId="1A8A3639" w14:textId="62D514CA" w:rsidR="605ED79C" w:rsidRPr="008E604B" w:rsidRDefault="000D331D" w:rsidP="008E604B">
            <w:pPr>
              <w:pStyle w:val="TableTextRight"/>
            </w:pPr>
            <w:r w:rsidRPr="008E604B">
              <w:t>2,502</w:t>
            </w:r>
          </w:p>
        </w:tc>
        <w:tc>
          <w:tcPr>
            <w:tcW w:w="972" w:type="dxa"/>
            <w:tcBorders>
              <w:bottom w:val="single" w:sz="4" w:space="0" w:color="EBE9E8" w:themeColor="accent5" w:themeTint="33"/>
            </w:tcBorders>
            <w:vAlign w:val="bottom"/>
          </w:tcPr>
          <w:p w14:paraId="15498667" w14:textId="238B7DF9" w:rsidR="605ED79C" w:rsidRPr="008E604B" w:rsidRDefault="000D331D" w:rsidP="008E604B">
            <w:pPr>
              <w:pStyle w:val="TableTextRight"/>
            </w:pPr>
            <w:r w:rsidRPr="008E604B">
              <w:t>2,545</w:t>
            </w:r>
          </w:p>
        </w:tc>
        <w:tc>
          <w:tcPr>
            <w:tcW w:w="972" w:type="dxa"/>
            <w:tcBorders>
              <w:bottom w:val="single" w:sz="4" w:space="0" w:color="EBE9E8" w:themeColor="accent5" w:themeTint="33"/>
            </w:tcBorders>
            <w:vAlign w:val="bottom"/>
          </w:tcPr>
          <w:p w14:paraId="29D4CC5F" w14:textId="396C8536" w:rsidR="605ED79C" w:rsidRPr="008E604B" w:rsidRDefault="000D331D" w:rsidP="008E604B">
            <w:pPr>
              <w:pStyle w:val="TableTextRight"/>
            </w:pPr>
            <w:r w:rsidRPr="008E604B">
              <w:t>2,586</w:t>
            </w:r>
          </w:p>
        </w:tc>
        <w:tc>
          <w:tcPr>
            <w:tcW w:w="972" w:type="dxa"/>
            <w:tcBorders>
              <w:bottom w:val="single" w:sz="4" w:space="0" w:color="EBE9E8" w:themeColor="accent5" w:themeTint="33"/>
            </w:tcBorders>
            <w:shd w:val="clear" w:color="auto" w:fill="DBF1E8" w:themeFill="background2" w:themeFillTint="33"/>
            <w:vAlign w:val="bottom"/>
          </w:tcPr>
          <w:p w14:paraId="3451E3D9" w14:textId="133F3499" w:rsidR="605ED79C" w:rsidRPr="008E604B" w:rsidRDefault="000D331D" w:rsidP="008E604B">
            <w:pPr>
              <w:pStyle w:val="TableTextRight"/>
            </w:pPr>
            <w:r w:rsidRPr="008E604B">
              <w:t>2,932</w:t>
            </w:r>
          </w:p>
        </w:tc>
        <w:tc>
          <w:tcPr>
            <w:tcW w:w="972" w:type="dxa"/>
            <w:tcBorders>
              <w:bottom w:val="single" w:sz="4" w:space="0" w:color="EBE9E8" w:themeColor="accent5" w:themeTint="33"/>
            </w:tcBorders>
            <w:shd w:val="clear" w:color="auto" w:fill="DBF1E8" w:themeFill="background2" w:themeFillTint="33"/>
            <w:vAlign w:val="bottom"/>
          </w:tcPr>
          <w:p w14:paraId="770E967D" w14:textId="7AD18C19" w:rsidR="605ED79C" w:rsidRPr="008E604B" w:rsidRDefault="000D331D" w:rsidP="008E604B">
            <w:pPr>
              <w:pStyle w:val="TableTextRight"/>
            </w:pPr>
            <w:r w:rsidRPr="008E604B">
              <w:t>4,167</w:t>
            </w:r>
          </w:p>
        </w:tc>
      </w:tr>
      <w:tr w:rsidR="00F118C3" w:rsidRPr="00FA1D44" w14:paraId="2B8F2A70" w14:textId="77777777" w:rsidTr="008E604B">
        <w:trPr>
          <w:trHeight w:val="238"/>
        </w:trPr>
        <w:tc>
          <w:tcPr>
            <w:tcW w:w="2835" w:type="dxa"/>
            <w:tcBorders>
              <w:bottom w:val="single" w:sz="4" w:space="0" w:color="002C47" w:themeColor="accent1"/>
            </w:tcBorders>
            <w:hideMark/>
          </w:tcPr>
          <w:p w14:paraId="3747F375" w14:textId="029DFA61" w:rsidR="00F118C3" w:rsidRPr="00FA1D44" w:rsidRDefault="00F118C3" w:rsidP="00F118C3">
            <w:pPr>
              <w:pStyle w:val="Tabletextleftindent"/>
            </w:pPr>
            <w:r w:rsidRPr="00FA1D44">
              <w:t>Rest</w:t>
            </w:r>
            <w:r w:rsidR="00AE33EF" w:rsidRPr="00FA1D44">
              <w:t>-</w:t>
            </w:r>
            <w:r w:rsidRPr="00FA1D44">
              <w:t>of</w:t>
            </w:r>
            <w:r w:rsidR="00AE33EF" w:rsidRPr="00FA1D44">
              <w:t>-</w:t>
            </w:r>
            <w:r w:rsidRPr="00FA1D44">
              <w:t>Western Australia</w:t>
            </w:r>
            <w:r w:rsidRPr="00FA1D44">
              <w:rPr>
                <w:rStyle w:val="eop"/>
              </w:rPr>
              <w:t> </w:t>
            </w:r>
          </w:p>
        </w:tc>
        <w:tc>
          <w:tcPr>
            <w:tcW w:w="971" w:type="dxa"/>
            <w:tcBorders>
              <w:bottom w:val="single" w:sz="4" w:space="0" w:color="002C47" w:themeColor="accent1"/>
            </w:tcBorders>
            <w:vAlign w:val="bottom"/>
          </w:tcPr>
          <w:p w14:paraId="7260B313" w14:textId="019AFFF5" w:rsidR="605ED79C" w:rsidRPr="008E604B" w:rsidRDefault="000D331D" w:rsidP="008E604B">
            <w:pPr>
              <w:pStyle w:val="TableTextRight"/>
            </w:pPr>
            <w:r w:rsidRPr="008E604B">
              <w:t>581</w:t>
            </w:r>
          </w:p>
        </w:tc>
        <w:tc>
          <w:tcPr>
            <w:tcW w:w="972" w:type="dxa"/>
            <w:tcBorders>
              <w:bottom w:val="single" w:sz="4" w:space="0" w:color="002C47" w:themeColor="accent1"/>
            </w:tcBorders>
            <w:shd w:val="clear" w:color="auto" w:fill="D6EEF5" w:themeFill="text2" w:themeFillTint="33"/>
            <w:vAlign w:val="bottom"/>
          </w:tcPr>
          <w:p w14:paraId="060E912A" w14:textId="325A0DA2" w:rsidR="605ED79C" w:rsidRPr="008E604B" w:rsidRDefault="000D331D" w:rsidP="008E604B">
            <w:pPr>
              <w:pStyle w:val="TableTextRight"/>
            </w:pPr>
            <w:r w:rsidRPr="008E604B">
              <w:t>590</w:t>
            </w:r>
          </w:p>
        </w:tc>
        <w:tc>
          <w:tcPr>
            <w:tcW w:w="972" w:type="dxa"/>
            <w:tcBorders>
              <w:bottom w:val="single" w:sz="4" w:space="0" w:color="002C47" w:themeColor="accent1"/>
            </w:tcBorders>
            <w:vAlign w:val="bottom"/>
          </w:tcPr>
          <w:p w14:paraId="097A1CF3" w14:textId="43C9D018" w:rsidR="605ED79C" w:rsidRPr="008E604B" w:rsidRDefault="000D331D" w:rsidP="008E604B">
            <w:pPr>
              <w:pStyle w:val="TableTextRight"/>
            </w:pPr>
            <w:r w:rsidRPr="008E604B">
              <w:t>596</w:t>
            </w:r>
          </w:p>
        </w:tc>
        <w:tc>
          <w:tcPr>
            <w:tcW w:w="972" w:type="dxa"/>
            <w:tcBorders>
              <w:bottom w:val="single" w:sz="4" w:space="0" w:color="002C47" w:themeColor="accent1"/>
            </w:tcBorders>
            <w:vAlign w:val="bottom"/>
          </w:tcPr>
          <w:p w14:paraId="7EA90230" w14:textId="30410405" w:rsidR="605ED79C" w:rsidRPr="008E604B" w:rsidRDefault="000D331D" w:rsidP="008E604B">
            <w:pPr>
              <w:pStyle w:val="TableTextRight"/>
            </w:pPr>
            <w:r w:rsidRPr="008E604B">
              <w:t>600</w:t>
            </w:r>
          </w:p>
        </w:tc>
        <w:tc>
          <w:tcPr>
            <w:tcW w:w="972" w:type="dxa"/>
            <w:tcBorders>
              <w:bottom w:val="single" w:sz="4" w:space="0" w:color="002C47" w:themeColor="accent1"/>
            </w:tcBorders>
            <w:vAlign w:val="bottom"/>
          </w:tcPr>
          <w:p w14:paraId="398E084F" w14:textId="49440723" w:rsidR="605ED79C" w:rsidRPr="008E604B" w:rsidRDefault="000D331D" w:rsidP="008E604B">
            <w:pPr>
              <w:pStyle w:val="TableTextRight"/>
            </w:pPr>
            <w:r w:rsidRPr="008E604B">
              <w:t>603</w:t>
            </w:r>
          </w:p>
        </w:tc>
        <w:tc>
          <w:tcPr>
            <w:tcW w:w="972" w:type="dxa"/>
            <w:tcBorders>
              <w:bottom w:val="single" w:sz="4" w:space="0" w:color="002C47" w:themeColor="accent1"/>
            </w:tcBorders>
            <w:shd w:val="clear" w:color="auto" w:fill="DBF1E8" w:themeFill="background2" w:themeFillTint="33"/>
            <w:vAlign w:val="bottom"/>
          </w:tcPr>
          <w:p w14:paraId="73737AAC" w14:textId="51D2A2F4" w:rsidR="605ED79C" w:rsidRPr="008E604B" w:rsidRDefault="000D331D" w:rsidP="008E604B">
            <w:pPr>
              <w:pStyle w:val="TableTextRight"/>
            </w:pPr>
            <w:r w:rsidRPr="008E604B">
              <w:t>631</w:t>
            </w:r>
          </w:p>
        </w:tc>
        <w:tc>
          <w:tcPr>
            <w:tcW w:w="972" w:type="dxa"/>
            <w:tcBorders>
              <w:bottom w:val="single" w:sz="4" w:space="0" w:color="002C47" w:themeColor="accent1"/>
            </w:tcBorders>
            <w:shd w:val="clear" w:color="auto" w:fill="DBF1E8" w:themeFill="background2" w:themeFillTint="33"/>
            <w:vAlign w:val="bottom"/>
          </w:tcPr>
          <w:p w14:paraId="4670A852" w14:textId="18C2514C" w:rsidR="605ED79C" w:rsidRPr="008E604B" w:rsidRDefault="000D331D" w:rsidP="008E604B">
            <w:pPr>
              <w:pStyle w:val="TableTextRight"/>
            </w:pPr>
            <w:r w:rsidRPr="008E604B">
              <w:t>700</w:t>
            </w:r>
          </w:p>
        </w:tc>
      </w:tr>
      <w:tr w:rsidR="00F118C3" w:rsidRPr="00FA1D44" w14:paraId="716DF5B1" w14:textId="77777777" w:rsidTr="008E604B">
        <w:trPr>
          <w:trHeight w:val="238"/>
        </w:trPr>
        <w:tc>
          <w:tcPr>
            <w:tcW w:w="2835" w:type="dxa"/>
            <w:tcBorders>
              <w:top w:val="single" w:sz="4" w:space="0" w:color="002C47" w:themeColor="accent1"/>
            </w:tcBorders>
            <w:hideMark/>
          </w:tcPr>
          <w:p w14:paraId="2E5BC834" w14:textId="31958148" w:rsidR="00F118C3" w:rsidRPr="00FA1D44" w:rsidRDefault="00F118C3" w:rsidP="00F118C3">
            <w:pPr>
              <w:pStyle w:val="TableColumnHeadingLeft"/>
            </w:pPr>
            <w:r w:rsidRPr="00FA1D44">
              <w:t>Population growth (per cent)</w:t>
            </w:r>
            <w:r w:rsidRPr="00FA1D44">
              <w:rPr>
                <w:rStyle w:val="eop"/>
                <w:rFonts w:ascii="Calibri" w:hAnsi="Calibri" w:cs="Calibri"/>
                <w:b w:val="0"/>
                <w:bCs/>
              </w:rPr>
              <w:t> </w:t>
            </w:r>
          </w:p>
        </w:tc>
        <w:tc>
          <w:tcPr>
            <w:tcW w:w="971" w:type="dxa"/>
            <w:tcBorders>
              <w:top w:val="single" w:sz="4" w:space="0" w:color="002C47" w:themeColor="accent1"/>
            </w:tcBorders>
            <w:vAlign w:val="bottom"/>
          </w:tcPr>
          <w:p w14:paraId="4BA6363C" w14:textId="4C87EFEF" w:rsidR="605ED79C" w:rsidRPr="00FA1D44" w:rsidRDefault="605ED79C" w:rsidP="008E604B">
            <w:pPr>
              <w:pStyle w:val="TableTextRight"/>
            </w:pPr>
          </w:p>
        </w:tc>
        <w:tc>
          <w:tcPr>
            <w:tcW w:w="972" w:type="dxa"/>
            <w:tcBorders>
              <w:top w:val="single" w:sz="4" w:space="0" w:color="002C47" w:themeColor="accent1"/>
            </w:tcBorders>
            <w:shd w:val="clear" w:color="auto" w:fill="D6EEF5" w:themeFill="text2" w:themeFillTint="33"/>
            <w:vAlign w:val="bottom"/>
          </w:tcPr>
          <w:p w14:paraId="0A41F143" w14:textId="48A7FF31" w:rsidR="605ED79C" w:rsidRPr="00FA1D44" w:rsidRDefault="605ED79C" w:rsidP="008E604B">
            <w:pPr>
              <w:pStyle w:val="TableTextRight"/>
            </w:pPr>
          </w:p>
        </w:tc>
        <w:tc>
          <w:tcPr>
            <w:tcW w:w="972" w:type="dxa"/>
            <w:tcBorders>
              <w:top w:val="single" w:sz="4" w:space="0" w:color="002C47" w:themeColor="accent1"/>
            </w:tcBorders>
            <w:vAlign w:val="bottom"/>
          </w:tcPr>
          <w:p w14:paraId="2AA53835" w14:textId="170C2F8C" w:rsidR="605ED79C" w:rsidRPr="00FA1D44" w:rsidRDefault="605ED79C" w:rsidP="008E604B">
            <w:pPr>
              <w:pStyle w:val="TableTextRight"/>
            </w:pPr>
          </w:p>
        </w:tc>
        <w:tc>
          <w:tcPr>
            <w:tcW w:w="972" w:type="dxa"/>
            <w:tcBorders>
              <w:top w:val="single" w:sz="4" w:space="0" w:color="002C47" w:themeColor="accent1"/>
            </w:tcBorders>
            <w:vAlign w:val="bottom"/>
          </w:tcPr>
          <w:p w14:paraId="44118069" w14:textId="0B08F451" w:rsidR="605ED79C" w:rsidRPr="00FA1D44" w:rsidRDefault="605ED79C" w:rsidP="008E604B">
            <w:pPr>
              <w:pStyle w:val="TableTextRight"/>
            </w:pPr>
          </w:p>
        </w:tc>
        <w:tc>
          <w:tcPr>
            <w:tcW w:w="972" w:type="dxa"/>
            <w:tcBorders>
              <w:top w:val="single" w:sz="4" w:space="0" w:color="002C47" w:themeColor="accent1"/>
            </w:tcBorders>
            <w:vAlign w:val="bottom"/>
          </w:tcPr>
          <w:p w14:paraId="7C61F089" w14:textId="7E5C1963"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28F7CB08" w14:textId="0AFA44E2"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7361F641" w14:textId="69F51987" w:rsidR="605ED79C" w:rsidRPr="00FA1D44" w:rsidRDefault="605ED79C" w:rsidP="008E604B">
            <w:pPr>
              <w:pStyle w:val="TableTextRight"/>
            </w:pPr>
          </w:p>
        </w:tc>
      </w:tr>
      <w:tr w:rsidR="00F118C3" w:rsidRPr="00FA1D44" w14:paraId="3FD66610" w14:textId="77777777" w:rsidTr="008E604B">
        <w:trPr>
          <w:trHeight w:val="238"/>
        </w:trPr>
        <w:tc>
          <w:tcPr>
            <w:tcW w:w="2835" w:type="dxa"/>
            <w:hideMark/>
          </w:tcPr>
          <w:p w14:paraId="227770A7" w14:textId="3AABCA73" w:rsidR="00F118C3" w:rsidRPr="00FA1D44" w:rsidRDefault="00F118C3" w:rsidP="008E604B">
            <w:pPr>
              <w:pStyle w:val="TableTextLeft"/>
            </w:pPr>
            <w:r w:rsidRPr="00FA1D44">
              <w:t>Western Australia</w:t>
            </w:r>
            <w:r w:rsidRPr="00FA1D44">
              <w:rPr>
                <w:rStyle w:val="eop"/>
              </w:rPr>
              <w:t> </w:t>
            </w:r>
          </w:p>
        </w:tc>
        <w:tc>
          <w:tcPr>
            <w:tcW w:w="971" w:type="dxa"/>
            <w:vAlign w:val="bottom"/>
          </w:tcPr>
          <w:p w14:paraId="6E63DBBC" w14:textId="71B57E3D" w:rsidR="605ED79C" w:rsidRPr="00FA1D44" w:rsidRDefault="000D331D" w:rsidP="008E604B">
            <w:pPr>
              <w:pStyle w:val="TableTextRight"/>
              <w:rPr>
                <w:rFonts w:eastAsia="Calibri" w:cstheme="minorHAnsi"/>
                <w:color w:val="000000" w:themeColor="text1"/>
              </w:rPr>
            </w:pPr>
            <w:r w:rsidRPr="00FA1D44">
              <w:rPr>
                <w:rFonts w:ascii="Calibri" w:hAnsi="Calibri" w:cs="Calibri"/>
              </w:rPr>
              <w:t>3.0</w:t>
            </w:r>
          </w:p>
        </w:tc>
        <w:tc>
          <w:tcPr>
            <w:tcW w:w="972" w:type="dxa"/>
            <w:shd w:val="clear" w:color="auto" w:fill="D6EEF5" w:themeFill="text2" w:themeFillTint="33"/>
            <w:vAlign w:val="bottom"/>
          </w:tcPr>
          <w:p w14:paraId="1F736A99" w14:textId="5AB8DBC0" w:rsidR="605ED79C" w:rsidRPr="00FA1D44" w:rsidRDefault="000D331D" w:rsidP="008E604B">
            <w:pPr>
              <w:pStyle w:val="TableTextRight"/>
              <w:rPr>
                <w:rFonts w:eastAsia="Calibri" w:cstheme="minorHAnsi"/>
                <w:color w:val="000000" w:themeColor="text1"/>
              </w:rPr>
            </w:pPr>
            <w:r w:rsidRPr="00FA1D44">
              <w:rPr>
                <w:rFonts w:ascii="Calibri" w:hAnsi="Calibri" w:cs="Calibri"/>
              </w:rPr>
              <w:t>2.2</w:t>
            </w:r>
          </w:p>
        </w:tc>
        <w:tc>
          <w:tcPr>
            <w:tcW w:w="972" w:type="dxa"/>
            <w:vAlign w:val="bottom"/>
          </w:tcPr>
          <w:p w14:paraId="3E4E615F" w14:textId="00D33CAE" w:rsidR="605ED79C" w:rsidRPr="00FA1D44" w:rsidRDefault="000D331D" w:rsidP="008E604B">
            <w:pPr>
              <w:pStyle w:val="TableTextRight"/>
              <w:rPr>
                <w:rFonts w:eastAsia="Calibri" w:cstheme="minorHAnsi"/>
                <w:color w:val="000000" w:themeColor="text1"/>
              </w:rPr>
            </w:pPr>
            <w:r w:rsidRPr="00FA1D44">
              <w:rPr>
                <w:rFonts w:ascii="Calibri" w:hAnsi="Calibri" w:cs="Calibri"/>
              </w:rPr>
              <w:t>1.8</w:t>
            </w:r>
          </w:p>
        </w:tc>
        <w:tc>
          <w:tcPr>
            <w:tcW w:w="972" w:type="dxa"/>
            <w:vAlign w:val="bottom"/>
          </w:tcPr>
          <w:p w14:paraId="209C5E06" w14:textId="42CB9037" w:rsidR="605ED79C" w:rsidRPr="00FA1D44" w:rsidRDefault="000D331D" w:rsidP="008E604B">
            <w:pPr>
              <w:pStyle w:val="TableTextRight"/>
              <w:rPr>
                <w:rFonts w:eastAsia="Calibri" w:cstheme="minorHAnsi"/>
                <w:color w:val="000000" w:themeColor="text1"/>
              </w:rPr>
            </w:pPr>
            <w:r w:rsidRPr="00FA1D44">
              <w:rPr>
                <w:rFonts w:ascii="Calibri" w:hAnsi="Calibri" w:cs="Calibri"/>
              </w:rPr>
              <w:t>1.5</w:t>
            </w:r>
          </w:p>
        </w:tc>
        <w:tc>
          <w:tcPr>
            <w:tcW w:w="972" w:type="dxa"/>
            <w:vAlign w:val="bottom"/>
          </w:tcPr>
          <w:p w14:paraId="69FFC457" w14:textId="16685FE2" w:rsidR="605ED79C" w:rsidRPr="00FA1D44" w:rsidRDefault="000D331D" w:rsidP="008E604B">
            <w:pPr>
              <w:pStyle w:val="TableTextRight"/>
              <w:rPr>
                <w:rFonts w:eastAsia="Calibri" w:cstheme="minorHAnsi"/>
                <w:color w:val="000000" w:themeColor="text1"/>
              </w:rPr>
            </w:pPr>
            <w:r w:rsidRPr="00FA1D44">
              <w:rPr>
                <w:rFonts w:ascii="Calibri" w:hAnsi="Calibri" w:cs="Calibri"/>
              </w:rPr>
              <w:t>1.4</w:t>
            </w:r>
          </w:p>
        </w:tc>
        <w:tc>
          <w:tcPr>
            <w:tcW w:w="972" w:type="dxa"/>
            <w:shd w:val="clear" w:color="auto" w:fill="DBF1E8" w:themeFill="background2" w:themeFillTint="33"/>
            <w:vAlign w:val="bottom"/>
          </w:tcPr>
          <w:p w14:paraId="0069463F" w14:textId="3D330E22" w:rsidR="605ED79C" w:rsidRPr="00FA1D44" w:rsidRDefault="000D331D" w:rsidP="008E604B">
            <w:pPr>
              <w:pStyle w:val="TableTextRight"/>
              <w:rPr>
                <w:rFonts w:eastAsia="Calibri" w:cstheme="minorHAnsi"/>
                <w:color w:val="000000" w:themeColor="text1"/>
              </w:rPr>
            </w:pPr>
            <w:r w:rsidRPr="00FA1D44">
              <w:rPr>
                <w:rFonts w:ascii="Calibri" w:hAnsi="Calibri" w:cs="Calibri"/>
              </w:rPr>
              <w:t>1.3</w:t>
            </w:r>
          </w:p>
        </w:tc>
        <w:tc>
          <w:tcPr>
            <w:tcW w:w="972" w:type="dxa"/>
            <w:shd w:val="clear" w:color="auto" w:fill="DBF1E8" w:themeFill="background2" w:themeFillTint="33"/>
            <w:vAlign w:val="bottom"/>
          </w:tcPr>
          <w:p w14:paraId="21EC0F27" w14:textId="6AB20E8F" w:rsidR="605ED79C" w:rsidRPr="00FA1D44" w:rsidRDefault="000D331D" w:rsidP="008E604B">
            <w:pPr>
              <w:pStyle w:val="TableTextRight"/>
              <w:rPr>
                <w:rFonts w:eastAsia="Calibri" w:cstheme="minorHAnsi"/>
                <w:color w:val="000000" w:themeColor="text1"/>
              </w:rPr>
            </w:pPr>
            <w:r w:rsidRPr="00FA1D44">
              <w:rPr>
                <w:rFonts w:ascii="Calibri" w:hAnsi="Calibri" w:cs="Calibri"/>
              </w:rPr>
              <w:t>0.9</w:t>
            </w:r>
          </w:p>
        </w:tc>
      </w:tr>
      <w:tr w:rsidR="00F118C3" w:rsidRPr="00FA1D44" w14:paraId="666BB8A2" w14:textId="77777777" w:rsidTr="008E604B">
        <w:trPr>
          <w:trHeight w:val="238"/>
        </w:trPr>
        <w:tc>
          <w:tcPr>
            <w:tcW w:w="2835" w:type="dxa"/>
            <w:tcBorders>
              <w:bottom w:val="single" w:sz="4" w:space="0" w:color="EBE9E8" w:themeColor="accent5" w:themeTint="33"/>
            </w:tcBorders>
            <w:hideMark/>
          </w:tcPr>
          <w:p w14:paraId="1F164544" w14:textId="5A3CFCC2" w:rsidR="00F118C3" w:rsidRPr="00FA1D44" w:rsidRDefault="00F118C3" w:rsidP="00F118C3">
            <w:pPr>
              <w:pStyle w:val="Tabletextleftindent"/>
            </w:pPr>
            <w:r w:rsidRPr="00FA1D44">
              <w:t>Greater Perth</w:t>
            </w:r>
            <w:r w:rsidRPr="00FA1D44">
              <w:rPr>
                <w:rStyle w:val="eop"/>
              </w:rPr>
              <w:t> </w:t>
            </w:r>
          </w:p>
        </w:tc>
        <w:tc>
          <w:tcPr>
            <w:tcW w:w="971" w:type="dxa"/>
            <w:tcBorders>
              <w:bottom w:val="single" w:sz="4" w:space="0" w:color="EBE9E8" w:themeColor="accent5" w:themeTint="33"/>
            </w:tcBorders>
            <w:vAlign w:val="bottom"/>
          </w:tcPr>
          <w:p w14:paraId="743FC864" w14:textId="0A2B3B50" w:rsidR="605ED79C" w:rsidRPr="00FA1D44" w:rsidRDefault="000D331D" w:rsidP="008E604B">
            <w:pPr>
              <w:pStyle w:val="TableTextRight"/>
              <w:rPr>
                <w:rFonts w:eastAsia="Calibri"/>
                <w:color w:val="000000" w:themeColor="text1"/>
              </w:rPr>
            </w:pPr>
            <w:r w:rsidRPr="00FA1D44">
              <w:rPr>
                <w:rFonts w:ascii="Calibri" w:hAnsi="Calibri" w:cs="Calibri"/>
              </w:rPr>
              <w:t>3.1</w:t>
            </w:r>
          </w:p>
        </w:tc>
        <w:tc>
          <w:tcPr>
            <w:tcW w:w="972" w:type="dxa"/>
            <w:tcBorders>
              <w:bottom w:val="single" w:sz="4" w:space="0" w:color="EBE9E8" w:themeColor="accent5" w:themeTint="33"/>
            </w:tcBorders>
            <w:shd w:val="clear" w:color="auto" w:fill="D6EEF5" w:themeFill="text2" w:themeFillTint="33"/>
            <w:vAlign w:val="bottom"/>
          </w:tcPr>
          <w:p w14:paraId="5597A481" w14:textId="3A99510E" w:rsidR="605ED79C" w:rsidRPr="00FA1D44" w:rsidRDefault="000D331D" w:rsidP="008E604B">
            <w:pPr>
              <w:pStyle w:val="TableTextRight"/>
              <w:rPr>
                <w:rFonts w:eastAsia="Calibri" w:cstheme="minorHAnsi"/>
                <w:color w:val="000000" w:themeColor="text1"/>
              </w:rPr>
            </w:pPr>
            <w:r w:rsidRPr="00FA1D44">
              <w:rPr>
                <w:rFonts w:ascii="Calibri" w:hAnsi="Calibri" w:cs="Calibri"/>
              </w:rPr>
              <w:t>2.4</w:t>
            </w:r>
          </w:p>
        </w:tc>
        <w:tc>
          <w:tcPr>
            <w:tcW w:w="972" w:type="dxa"/>
            <w:tcBorders>
              <w:bottom w:val="single" w:sz="4" w:space="0" w:color="EBE9E8" w:themeColor="accent5" w:themeTint="33"/>
            </w:tcBorders>
            <w:vAlign w:val="bottom"/>
          </w:tcPr>
          <w:p w14:paraId="7A7A20AF" w14:textId="26C74DCB" w:rsidR="605ED79C" w:rsidRPr="00FA1D44" w:rsidRDefault="000D331D" w:rsidP="008E604B">
            <w:pPr>
              <w:pStyle w:val="TableTextRight"/>
              <w:rPr>
                <w:rFonts w:eastAsia="Calibri" w:cstheme="minorHAnsi"/>
                <w:color w:val="000000" w:themeColor="text1"/>
              </w:rPr>
            </w:pPr>
            <w:r w:rsidRPr="00FA1D44">
              <w:rPr>
                <w:rFonts w:ascii="Calibri" w:hAnsi="Calibri" w:cs="Calibri"/>
              </w:rPr>
              <w:t>2.0</w:t>
            </w:r>
          </w:p>
        </w:tc>
        <w:tc>
          <w:tcPr>
            <w:tcW w:w="972" w:type="dxa"/>
            <w:tcBorders>
              <w:bottom w:val="single" w:sz="4" w:space="0" w:color="EBE9E8" w:themeColor="accent5" w:themeTint="33"/>
            </w:tcBorders>
            <w:vAlign w:val="bottom"/>
          </w:tcPr>
          <w:p w14:paraId="63D8B5A2" w14:textId="47003811" w:rsidR="605ED79C" w:rsidRPr="00FA1D44" w:rsidRDefault="000D331D" w:rsidP="008E604B">
            <w:pPr>
              <w:pStyle w:val="TableTextRight"/>
              <w:rPr>
                <w:rFonts w:eastAsia="Calibri" w:cstheme="minorHAnsi"/>
                <w:color w:val="000000" w:themeColor="text1"/>
              </w:rPr>
            </w:pPr>
            <w:r w:rsidRPr="00FA1D44">
              <w:rPr>
                <w:rFonts w:ascii="Calibri" w:hAnsi="Calibri" w:cs="Calibri"/>
              </w:rPr>
              <w:t>1.7</w:t>
            </w:r>
          </w:p>
        </w:tc>
        <w:tc>
          <w:tcPr>
            <w:tcW w:w="972" w:type="dxa"/>
            <w:tcBorders>
              <w:bottom w:val="single" w:sz="4" w:space="0" w:color="EBE9E8" w:themeColor="accent5" w:themeTint="33"/>
            </w:tcBorders>
            <w:vAlign w:val="bottom"/>
          </w:tcPr>
          <w:p w14:paraId="4B735A8D" w14:textId="6E73BD6A" w:rsidR="605ED79C" w:rsidRPr="00FA1D44" w:rsidRDefault="000D331D" w:rsidP="008E604B">
            <w:pPr>
              <w:pStyle w:val="TableTextRight"/>
              <w:rPr>
                <w:rFonts w:eastAsia="Calibri" w:cstheme="minorHAnsi"/>
                <w:color w:val="000000" w:themeColor="text1"/>
              </w:rPr>
            </w:pPr>
            <w:r w:rsidRPr="00FA1D44">
              <w:rPr>
                <w:rFonts w:ascii="Calibri" w:hAnsi="Calibri" w:cs="Calibri"/>
              </w:rPr>
              <w:t>1.6</w:t>
            </w:r>
          </w:p>
        </w:tc>
        <w:tc>
          <w:tcPr>
            <w:tcW w:w="972" w:type="dxa"/>
            <w:tcBorders>
              <w:bottom w:val="single" w:sz="4" w:space="0" w:color="EBE9E8" w:themeColor="accent5" w:themeTint="33"/>
            </w:tcBorders>
            <w:shd w:val="clear" w:color="auto" w:fill="DBF1E8" w:themeFill="background2" w:themeFillTint="33"/>
            <w:vAlign w:val="bottom"/>
          </w:tcPr>
          <w:p w14:paraId="1479D6C2" w14:textId="69367228" w:rsidR="605ED79C" w:rsidRPr="00FA1D44" w:rsidRDefault="000D331D" w:rsidP="008E604B">
            <w:pPr>
              <w:pStyle w:val="TableTextRight"/>
              <w:rPr>
                <w:rFonts w:eastAsia="Calibri" w:cstheme="minorHAnsi"/>
                <w:color w:val="000000" w:themeColor="text1"/>
              </w:rPr>
            </w:pPr>
            <w:r w:rsidRPr="00FA1D44">
              <w:rPr>
                <w:rFonts w:ascii="Calibri" w:hAnsi="Calibri" w:cs="Calibri"/>
              </w:rPr>
              <w:t>1.5</w:t>
            </w:r>
          </w:p>
        </w:tc>
        <w:tc>
          <w:tcPr>
            <w:tcW w:w="972" w:type="dxa"/>
            <w:tcBorders>
              <w:bottom w:val="single" w:sz="4" w:space="0" w:color="EBE9E8" w:themeColor="accent5" w:themeTint="33"/>
            </w:tcBorders>
            <w:shd w:val="clear" w:color="auto" w:fill="DBF1E8" w:themeFill="background2" w:themeFillTint="33"/>
            <w:vAlign w:val="bottom"/>
          </w:tcPr>
          <w:p w14:paraId="04BF84E8" w14:textId="68C66309" w:rsidR="605ED79C" w:rsidRPr="00FA1D44" w:rsidRDefault="000D331D" w:rsidP="008E604B">
            <w:pPr>
              <w:pStyle w:val="TableTextRight"/>
              <w:rPr>
                <w:rFonts w:eastAsia="Calibri" w:cstheme="minorHAnsi"/>
                <w:color w:val="000000" w:themeColor="text1"/>
              </w:rPr>
            </w:pPr>
            <w:r w:rsidRPr="00FA1D44">
              <w:rPr>
                <w:rFonts w:ascii="Calibri" w:hAnsi="Calibri" w:cs="Calibri"/>
              </w:rPr>
              <w:t>1.0</w:t>
            </w:r>
          </w:p>
        </w:tc>
      </w:tr>
      <w:tr w:rsidR="00F118C3" w:rsidRPr="00FA1D44" w14:paraId="2D4CB0C1" w14:textId="77777777" w:rsidTr="008E604B">
        <w:trPr>
          <w:trHeight w:val="238"/>
        </w:trPr>
        <w:tc>
          <w:tcPr>
            <w:tcW w:w="2835" w:type="dxa"/>
            <w:tcBorders>
              <w:bottom w:val="single" w:sz="4" w:space="0" w:color="002C47" w:themeColor="accent1"/>
            </w:tcBorders>
            <w:hideMark/>
          </w:tcPr>
          <w:p w14:paraId="4D970893" w14:textId="284C24CB" w:rsidR="00F118C3" w:rsidRPr="00FA1D44" w:rsidRDefault="00F118C3" w:rsidP="00F118C3">
            <w:pPr>
              <w:pStyle w:val="Tabletextleftindent"/>
            </w:pPr>
            <w:r w:rsidRPr="00FA1D44">
              <w:t>Rest</w:t>
            </w:r>
            <w:r w:rsidR="00AE33EF" w:rsidRPr="00FA1D44">
              <w:t>-</w:t>
            </w:r>
            <w:r w:rsidRPr="00FA1D44">
              <w:t>of</w:t>
            </w:r>
            <w:r w:rsidR="00AE33EF" w:rsidRPr="00FA1D44">
              <w:t>-</w:t>
            </w:r>
            <w:r w:rsidRPr="00FA1D44">
              <w:t>Western Australia</w:t>
            </w:r>
            <w:r w:rsidRPr="00FA1D44">
              <w:rPr>
                <w:rStyle w:val="eop"/>
              </w:rPr>
              <w:t> </w:t>
            </w:r>
          </w:p>
        </w:tc>
        <w:tc>
          <w:tcPr>
            <w:tcW w:w="971" w:type="dxa"/>
            <w:tcBorders>
              <w:bottom w:val="single" w:sz="4" w:space="0" w:color="002C47" w:themeColor="accent1"/>
            </w:tcBorders>
            <w:vAlign w:val="bottom"/>
          </w:tcPr>
          <w:p w14:paraId="7C7CAA7B" w14:textId="0C2C57DE" w:rsidR="605ED79C" w:rsidRPr="00FA1D44" w:rsidRDefault="000D331D" w:rsidP="008E604B">
            <w:pPr>
              <w:pStyle w:val="TableTextRight"/>
              <w:rPr>
                <w:rFonts w:eastAsia="Calibri" w:cstheme="minorHAnsi"/>
                <w:color w:val="000000" w:themeColor="text1"/>
              </w:rPr>
            </w:pPr>
            <w:r w:rsidRPr="00FA1D44">
              <w:rPr>
                <w:rFonts w:ascii="Calibri" w:hAnsi="Calibri" w:cs="Calibri"/>
              </w:rPr>
              <w:t>1.5</w:t>
            </w:r>
          </w:p>
        </w:tc>
        <w:tc>
          <w:tcPr>
            <w:tcW w:w="972" w:type="dxa"/>
            <w:tcBorders>
              <w:bottom w:val="single" w:sz="4" w:space="0" w:color="002C47" w:themeColor="accent1"/>
            </w:tcBorders>
            <w:shd w:val="clear" w:color="auto" w:fill="D6EEF5" w:themeFill="text2" w:themeFillTint="33"/>
            <w:vAlign w:val="bottom"/>
          </w:tcPr>
          <w:p w14:paraId="10432AD8" w14:textId="1C338424" w:rsidR="605ED79C" w:rsidRPr="00FA1D44" w:rsidRDefault="000D331D" w:rsidP="008E604B">
            <w:pPr>
              <w:pStyle w:val="TableTextRight"/>
              <w:rPr>
                <w:rFonts w:eastAsia="Calibri" w:cstheme="minorHAnsi"/>
                <w:color w:val="000000" w:themeColor="text1"/>
              </w:rPr>
            </w:pPr>
            <w:r w:rsidRPr="00FA1D44">
              <w:rPr>
                <w:rFonts w:ascii="Calibri" w:hAnsi="Calibri" w:cs="Calibri"/>
              </w:rPr>
              <w:t>1.2</w:t>
            </w:r>
          </w:p>
        </w:tc>
        <w:tc>
          <w:tcPr>
            <w:tcW w:w="972" w:type="dxa"/>
            <w:tcBorders>
              <w:bottom w:val="single" w:sz="4" w:space="0" w:color="002C47" w:themeColor="accent1"/>
            </w:tcBorders>
            <w:vAlign w:val="bottom"/>
          </w:tcPr>
          <w:p w14:paraId="345A459D" w14:textId="7F611E29" w:rsidR="605ED79C" w:rsidRPr="00FA1D44" w:rsidRDefault="000D331D" w:rsidP="008E604B">
            <w:pPr>
              <w:pStyle w:val="TableTextRight"/>
              <w:rPr>
                <w:rFonts w:eastAsia="Calibri"/>
                <w:color w:val="000000" w:themeColor="text1"/>
              </w:rPr>
            </w:pPr>
            <w:r w:rsidRPr="00FA1D44">
              <w:rPr>
                <w:rFonts w:ascii="Calibri" w:hAnsi="Calibri" w:cs="Calibri"/>
              </w:rPr>
              <w:t>0.9</w:t>
            </w:r>
          </w:p>
        </w:tc>
        <w:tc>
          <w:tcPr>
            <w:tcW w:w="972" w:type="dxa"/>
            <w:tcBorders>
              <w:bottom w:val="single" w:sz="4" w:space="0" w:color="002C47" w:themeColor="accent1"/>
            </w:tcBorders>
            <w:vAlign w:val="bottom"/>
          </w:tcPr>
          <w:p w14:paraId="5C9DC2B6" w14:textId="4BCEF6DE" w:rsidR="605ED79C" w:rsidRPr="00FA1D44" w:rsidRDefault="000D331D" w:rsidP="008E604B">
            <w:pPr>
              <w:pStyle w:val="TableTextRight"/>
              <w:rPr>
                <w:rFonts w:eastAsia="Calibri" w:cstheme="minorHAnsi"/>
                <w:color w:val="000000" w:themeColor="text1"/>
              </w:rPr>
            </w:pPr>
            <w:r w:rsidRPr="00FA1D44">
              <w:rPr>
                <w:rFonts w:ascii="Calibri" w:hAnsi="Calibri" w:cs="Calibri"/>
              </w:rPr>
              <w:t>0.7</w:t>
            </w:r>
          </w:p>
        </w:tc>
        <w:tc>
          <w:tcPr>
            <w:tcW w:w="972" w:type="dxa"/>
            <w:tcBorders>
              <w:bottom w:val="single" w:sz="4" w:space="0" w:color="002C47" w:themeColor="accent1"/>
            </w:tcBorders>
            <w:vAlign w:val="bottom"/>
          </w:tcPr>
          <w:p w14:paraId="1897B289" w14:textId="5DE172BF" w:rsidR="605ED79C" w:rsidRPr="00FA1D44" w:rsidRDefault="000D331D" w:rsidP="008E604B">
            <w:pPr>
              <w:pStyle w:val="TableTextRight"/>
              <w:rPr>
                <w:rFonts w:eastAsia="Calibri" w:cstheme="minorHAnsi"/>
                <w:color w:val="000000" w:themeColor="text1"/>
              </w:rPr>
            </w:pPr>
            <w:r w:rsidRPr="00FA1D44">
              <w:rPr>
                <w:rFonts w:ascii="Calibri" w:hAnsi="Calibri" w:cs="Calibri"/>
              </w:rPr>
              <w:t>0.5</w:t>
            </w:r>
          </w:p>
        </w:tc>
        <w:tc>
          <w:tcPr>
            <w:tcW w:w="972" w:type="dxa"/>
            <w:tcBorders>
              <w:bottom w:val="single" w:sz="4" w:space="0" w:color="002C47" w:themeColor="accent1"/>
            </w:tcBorders>
            <w:shd w:val="clear" w:color="auto" w:fill="DBF1E8" w:themeFill="background2" w:themeFillTint="33"/>
            <w:vAlign w:val="bottom"/>
          </w:tcPr>
          <w:p w14:paraId="6CF904DC" w14:textId="2CFBE9E5" w:rsidR="605ED79C" w:rsidRPr="00FA1D44" w:rsidRDefault="000D331D" w:rsidP="008E604B">
            <w:pPr>
              <w:pStyle w:val="TableTextRight"/>
              <w:rPr>
                <w:rFonts w:eastAsia="Calibri" w:cstheme="minorHAnsi"/>
                <w:color w:val="000000" w:themeColor="text1"/>
              </w:rPr>
            </w:pPr>
            <w:r w:rsidRPr="00FA1D44">
              <w:rPr>
                <w:rFonts w:ascii="Calibri" w:hAnsi="Calibri" w:cs="Calibri"/>
              </w:rPr>
              <w:t>0.6</w:t>
            </w:r>
          </w:p>
        </w:tc>
        <w:tc>
          <w:tcPr>
            <w:tcW w:w="972" w:type="dxa"/>
            <w:tcBorders>
              <w:bottom w:val="single" w:sz="4" w:space="0" w:color="002C47" w:themeColor="accent1"/>
            </w:tcBorders>
            <w:shd w:val="clear" w:color="auto" w:fill="DBF1E8" w:themeFill="background2" w:themeFillTint="33"/>
            <w:vAlign w:val="bottom"/>
          </w:tcPr>
          <w:p w14:paraId="6631043C" w14:textId="5748CE3B" w:rsidR="605ED79C" w:rsidRPr="00FA1D44" w:rsidRDefault="000D331D" w:rsidP="008E604B">
            <w:pPr>
              <w:pStyle w:val="TableTextRight"/>
              <w:rPr>
                <w:rFonts w:eastAsia="Calibri" w:cstheme="minorHAnsi"/>
                <w:color w:val="000000" w:themeColor="text1"/>
              </w:rPr>
            </w:pPr>
            <w:r w:rsidRPr="00FA1D44">
              <w:rPr>
                <w:rFonts w:ascii="Calibri" w:hAnsi="Calibri" w:cs="Calibri"/>
              </w:rPr>
              <w:t>0.3</w:t>
            </w:r>
          </w:p>
        </w:tc>
      </w:tr>
      <w:tr w:rsidR="00F118C3" w:rsidRPr="00FA1D44" w14:paraId="04D40F35" w14:textId="77777777" w:rsidTr="008E604B">
        <w:trPr>
          <w:trHeight w:val="238"/>
        </w:trPr>
        <w:tc>
          <w:tcPr>
            <w:tcW w:w="2835" w:type="dxa"/>
            <w:tcBorders>
              <w:top w:val="single" w:sz="4" w:space="0" w:color="002C47" w:themeColor="accent1"/>
            </w:tcBorders>
            <w:hideMark/>
          </w:tcPr>
          <w:p w14:paraId="722599C7" w14:textId="372C72AD" w:rsidR="00F118C3" w:rsidRPr="00FA1D44" w:rsidRDefault="00F118C3" w:rsidP="00F118C3">
            <w:pPr>
              <w:pStyle w:val="TableColumnHeadingLeft"/>
            </w:pPr>
            <w:r w:rsidRPr="00FA1D44">
              <w:t>Natural increase (‘000)</w:t>
            </w:r>
            <w:r w:rsidRPr="00FA1D44">
              <w:rPr>
                <w:rStyle w:val="eop"/>
                <w:rFonts w:ascii="Calibri" w:hAnsi="Calibri" w:cs="Calibri"/>
                <w:b w:val="0"/>
                <w:bCs/>
              </w:rPr>
              <w:t> </w:t>
            </w:r>
          </w:p>
        </w:tc>
        <w:tc>
          <w:tcPr>
            <w:tcW w:w="971" w:type="dxa"/>
            <w:tcBorders>
              <w:top w:val="single" w:sz="4" w:space="0" w:color="002C47" w:themeColor="accent1"/>
            </w:tcBorders>
            <w:vAlign w:val="bottom"/>
          </w:tcPr>
          <w:p w14:paraId="29F7A27B" w14:textId="2E1CE125" w:rsidR="605ED79C" w:rsidRPr="00FA1D44" w:rsidRDefault="605ED79C" w:rsidP="008E604B">
            <w:pPr>
              <w:pStyle w:val="TableTextRight"/>
            </w:pPr>
          </w:p>
        </w:tc>
        <w:tc>
          <w:tcPr>
            <w:tcW w:w="972" w:type="dxa"/>
            <w:tcBorders>
              <w:top w:val="single" w:sz="4" w:space="0" w:color="002C47" w:themeColor="accent1"/>
            </w:tcBorders>
            <w:shd w:val="clear" w:color="auto" w:fill="D6EEF5" w:themeFill="text2" w:themeFillTint="33"/>
            <w:vAlign w:val="bottom"/>
          </w:tcPr>
          <w:p w14:paraId="76D2A14B" w14:textId="0A888703" w:rsidR="605ED79C" w:rsidRPr="00FA1D44" w:rsidRDefault="605ED79C" w:rsidP="008E604B">
            <w:pPr>
              <w:pStyle w:val="TableTextRight"/>
            </w:pPr>
          </w:p>
        </w:tc>
        <w:tc>
          <w:tcPr>
            <w:tcW w:w="972" w:type="dxa"/>
            <w:tcBorders>
              <w:top w:val="single" w:sz="4" w:space="0" w:color="002C47" w:themeColor="accent1"/>
            </w:tcBorders>
            <w:vAlign w:val="bottom"/>
          </w:tcPr>
          <w:p w14:paraId="19D5B5BC" w14:textId="6EC48173" w:rsidR="605ED79C" w:rsidRPr="00FA1D44" w:rsidRDefault="605ED79C" w:rsidP="008E604B">
            <w:pPr>
              <w:pStyle w:val="TableTextRight"/>
            </w:pPr>
          </w:p>
        </w:tc>
        <w:tc>
          <w:tcPr>
            <w:tcW w:w="972" w:type="dxa"/>
            <w:tcBorders>
              <w:top w:val="single" w:sz="4" w:space="0" w:color="002C47" w:themeColor="accent1"/>
            </w:tcBorders>
            <w:vAlign w:val="bottom"/>
          </w:tcPr>
          <w:p w14:paraId="4D35EEFE" w14:textId="04684D29" w:rsidR="605ED79C" w:rsidRPr="00FA1D44" w:rsidRDefault="605ED79C" w:rsidP="008E604B">
            <w:pPr>
              <w:pStyle w:val="TableTextRight"/>
            </w:pPr>
          </w:p>
        </w:tc>
        <w:tc>
          <w:tcPr>
            <w:tcW w:w="972" w:type="dxa"/>
            <w:tcBorders>
              <w:top w:val="single" w:sz="4" w:space="0" w:color="002C47" w:themeColor="accent1"/>
            </w:tcBorders>
            <w:vAlign w:val="bottom"/>
          </w:tcPr>
          <w:p w14:paraId="2FFF5A1D" w14:textId="7E8992E8"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46B97D94" w14:textId="6C0EF3B7"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3AB715D1" w14:textId="352CF363" w:rsidR="605ED79C" w:rsidRPr="00FA1D44" w:rsidRDefault="605ED79C" w:rsidP="008E604B">
            <w:pPr>
              <w:pStyle w:val="TableTextRight"/>
            </w:pPr>
          </w:p>
        </w:tc>
      </w:tr>
      <w:tr w:rsidR="00F118C3" w:rsidRPr="00FA1D44" w14:paraId="19F8B158" w14:textId="77777777" w:rsidTr="008E604B">
        <w:trPr>
          <w:trHeight w:val="238"/>
        </w:trPr>
        <w:tc>
          <w:tcPr>
            <w:tcW w:w="2835" w:type="dxa"/>
            <w:hideMark/>
          </w:tcPr>
          <w:p w14:paraId="565813E8" w14:textId="1BD3F6F8" w:rsidR="00F118C3" w:rsidRPr="00FA1D44" w:rsidRDefault="00F118C3" w:rsidP="008E604B">
            <w:pPr>
              <w:pStyle w:val="TableTextLeft"/>
            </w:pPr>
            <w:r w:rsidRPr="00FA1D44">
              <w:t>Western Australia</w:t>
            </w:r>
            <w:r w:rsidRPr="00FA1D44">
              <w:rPr>
                <w:rStyle w:val="eop"/>
              </w:rPr>
              <w:t> </w:t>
            </w:r>
          </w:p>
        </w:tc>
        <w:tc>
          <w:tcPr>
            <w:tcW w:w="971" w:type="dxa"/>
            <w:vAlign w:val="bottom"/>
          </w:tcPr>
          <w:p w14:paraId="4783AF42" w14:textId="1F1C97AF" w:rsidR="605ED79C" w:rsidRPr="00FA1D44" w:rsidRDefault="000D331D" w:rsidP="008E604B">
            <w:pPr>
              <w:pStyle w:val="TableTextRight"/>
              <w:rPr>
                <w:rFonts w:eastAsia="Calibri" w:cstheme="minorHAnsi"/>
                <w:color w:val="000000" w:themeColor="text1"/>
              </w:rPr>
            </w:pPr>
            <w:r w:rsidRPr="00FA1D44">
              <w:rPr>
                <w:rFonts w:ascii="Calibri" w:hAnsi="Calibri" w:cs="Calibri"/>
              </w:rPr>
              <w:t>13.7</w:t>
            </w:r>
          </w:p>
        </w:tc>
        <w:tc>
          <w:tcPr>
            <w:tcW w:w="972" w:type="dxa"/>
            <w:shd w:val="clear" w:color="auto" w:fill="D6EEF5" w:themeFill="text2" w:themeFillTint="33"/>
            <w:vAlign w:val="bottom"/>
          </w:tcPr>
          <w:p w14:paraId="73A43146" w14:textId="26F3DDC8" w:rsidR="605ED79C" w:rsidRPr="00FA1D44" w:rsidRDefault="000D331D" w:rsidP="008E604B">
            <w:pPr>
              <w:pStyle w:val="TableTextRight"/>
              <w:rPr>
                <w:rFonts w:eastAsia="Calibri" w:cstheme="minorHAnsi"/>
                <w:color w:val="000000" w:themeColor="text1"/>
              </w:rPr>
            </w:pPr>
            <w:r w:rsidRPr="00FA1D44">
              <w:rPr>
                <w:rFonts w:ascii="Calibri" w:hAnsi="Calibri" w:cs="Calibri"/>
              </w:rPr>
              <w:t>13.4</w:t>
            </w:r>
          </w:p>
        </w:tc>
        <w:tc>
          <w:tcPr>
            <w:tcW w:w="972" w:type="dxa"/>
            <w:vAlign w:val="bottom"/>
          </w:tcPr>
          <w:p w14:paraId="003DFFA9" w14:textId="749006E3" w:rsidR="605ED79C" w:rsidRPr="00FA1D44" w:rsidRDefault="000D331D" w:rsidP="008E604B">
            <w:pPr>
              <w:pStyle w:val="TableTextRight"/>
              <w:rPr>
                <w:rFonts w:eastAsia="Calibri" w:cstheme="minorHAnsi"/>
                <w:color w:val="000000" w:themeColor="text1"/>
              </w:rPr>
            </w:pPr>
            <w:r w:rsidRPr="00FA1D44">
              <w:rPr>
                <w:rFonts w:ascii="Calibri" w:hAnsi="Calibri" w:cs="Calibri"/>
              </w:rPr>
              <w:t>13.8</w:t>
            </w:r>
          </w:p>
        </w:tc>
        <w:tc>
          <w:tcPr>
            <w:tcW w:w="972" w:type="dxa"/>
            <w:vAlign w:val="bottom"/>
          </w:tcPr>
          <w:p w14:paraId="68C39C3A" w14:textId="54652C5F" w:rsidR="605ED79C" w:rsidRPr="00FA1D44" w:rsidRDefault="000D331D" w:rsidP="008E604B">
            <w:pPr>
              <w:pStyle w:val="TableTextRight"/>
              <w:rPr>
                <w:rFonts w:eastAsia="Calibri" w:cstheme="minorHAnsi"/>
                <w:color w:val="000000" w:themeColor="text1"/>
              </w:rPr>
            </w:pPr>
            <w:r w:rsidRPr="00FA1D44">
              <w:rPr>
                <w:rFonts w:ascii="Calibri" w:hAnsi="Calibri" w:cs="Calibri"/>
              </w:rPr>
              <w:t>14.9</w:t>
            </w:r>
          </w:p>
        </w:tc>
        <w:tc>
          <w:tcPr>
            <w:tcW w:w="972" w:type="dxa"/>
            <w:vAlign w:val="bottom"/>
          </w:tcPr>
          <w:p w14:paraId="1DBA3CA2" w14:textId="486426BB" w:rsidR="605ED79C" w:rsidRPr="00FA1D44" w:rsidRDefault="000D331D" w:rsidP="008E604B">
            <w:pPr>
              <w:pStyle w:val="TableTextRight"/>
              <w:rPr>
                <w:rFonts w:eastAsia="Calibri" w:cstheme="minorHAnsi"/>
                <w:color w:val="000000" w:themeColor="text1"/>
              </w:rPr>
            </w:pPr>
            <w:r w:rsidRPr="00FA1D44">
              <w:rPr>
                <w:rFonts w:ascii="Calibri" w:hAnsi="Calibri" w:cs="Calibri"/>
              </w:rPr>
              <w:t>15.9</w:t>
            </w:r>
          </w:p>
        </w:tc>
        <w:tc>
          <w:tcPr>
            <w:tcW w:w="972" w:type="dxa"/>
            <w:shd w:val="clear" w:color="auto" w:fill="DBF1E8" w:themeFill="background2" w:themeFillTint="33"/>
            <w:vAlign w:val="bottom"/>
          </w:tcPr>
          <w:p w14:paraId="739A91C3" w14:textId="452EB531" w:rsidR="605ED79C" w:rsidRPr="00FA1D44" w:rsidRDefault="000D331D" w:rsidP="008E604B">
            <w:pPr>
              <w:pStyle w:val="TableTextRight"/>
              <w:rPr>
                <w:rFonts w:eastAsia="Calibri" w:cstheme="minorHAnsi"/>
                <w:color w:val="000000" w:themeColor="text1"/>
              </w:rPr>
            </w:pPr>
            <w:r w:rsidRPr="00FA1D44">
              <w:rPr>
                <w:rFonts w:ascii="Calibri" w:hAnsi="Calibri" w:cs="Calibri"/>
              </w:rPr>
              <w:t>18.1</w:t>
            </w:r>
          </w:p>
        </w:tc>
        <w:tc>
          <w:tcPr>
            <w:tcW w:w="972" w:type="dxa"/>
            <w:shd w:val="clear" w:color="auto" w:fill="DBF1E8" w:themeFill="background2" w:themeFillTint="33"/>
            <w:vAlign w:val="bottom"/>
          </w:tcPr>
          <w:p w14:paraId="65059D8D" w14:textId="2BE9E9CD" w:rsidR="605ED79C" w:rsidRPr="00FA1D44" w:rsidRDefault="000D331D" w:rsidP="008E604B">
            <w:pPr>
              <w:pStyle w:val="TableTextRight"/>
              <w:rPr>
                <w:rFonts w:eastAsia="Calibri" w:cstheme="minorHAnsi"/>
                <w:color w:val="000000" w:themeColor="text1"/>
              </w:rPr>
            </w:pPr>
            <w:r w:rsidRPr="00FA1D44">
              <w:rPr>
                <w:rFonts w:ascii="Calibri" w:hAnsi="Calibri" w:cs="Calibri"/>
              </w:rPr>
              <w:t>14.5</w:t>
            </w:r>
          </w:p>
        </w:tc>
      </w:tr>
      <w:tr w:rsidR="00F118C3" w:rsidRPr="00FA1D44" w14:paraId="0AC11002" w14:textId="77777777" w:rsidTr="008E604B">
        <w:trPr>
          <w:trHeight w:val="238"/>
        </w:trPr>
        <w:tc>
          <w:tcPr>
            <w:tcW w:w="2835" w:type="dxa"/>
            <w:tcBorders>
              <w:bottom w:val="single" w:sz="4" w:space="0" w:color="EBE9E8" w:themeColor="accent5" w:themeTint="33"/>
            </w:tcBorders>
            <w:hideMark/>
          </w:tcPr>
          <w:p w14:paraId="74B84246" w14:textId="282AFD45" w:rsidR="00F118C3" w:rsidRPr="00FA1D44" w:rsidRDefault="00F118C3" w:rsidP="00F118C3">
            <w:pPr>
              <w:pStyle w:val="Tabletextleftindent"/>
            </w:pPr>
            <w:r w:rsidRPr="00FA1D44">
              <w:t>Greater Perth</w:t>
            </w:r>
            <w:r w:rsidRPr="00FA1D44">
              <w:rPr>
                <w:rStyle w:val="eop"/>
              </w:rPr>
              <w:t> </w:t>
            </w:r>
          </w:p>
        </w:tc>
        <w:tc>
          <w:tcPr>
            <w:tcW w:w="971" w:type="dxa"/>
            <w:tcBorders>
              <w:bottom w:val="single" w:sz="4" w:space="0" w:color="EBE9E8" w:themeColor="accent5" w:themeTint="33"/>
            </w:tcBorders>
            <w:vAlign w:val="bottom"/>
          </w:tcPr>
          <w:p w14:paraId="4BE50C4C" w14:textId="1F4E20E1" w:rsidR="605ED79C" w:rsidRPr="00FA1D44" w:rsidRDefault="000D331D" w:rsidP="008E604B">
            <w:pPr>
              <w:pStyle w:val="TableTextRight"/>
              <w:rPr>
                <w:rFonts w:eastAsia="Calibri" w:cstheme="minorHAnsi"/>
                <w:color w:val="000000" w:themeColor="text1"/>
              </w:rPr>
            </w:pPr>
            <w:r w:rsidRPr="00FA1D44">
              <w:rPr>
                <w:rFonts w:ascii="Calibri" w:hAnsi="Calibri" w:cs="Calibri"/>
              </w:rPr>
              <w:t>11.</w:t>
            </w:r>
            <w:r w:rsidR="00EF08A5" w:rsidRPr="00FA1D44">
              <w:rPr>
                <w:rFonts w:ascii="Calibri" w:hAnsi="Calibri" w:cs="Calibri"/>
              </w:rPr>
              <w:t>3</w:t>
            </w:r>
          </w:p>
        </w:tc>
        <w:tc>
          <w:tcPr>
            <w:tcW w:w="972" w:type="dxa"/>
            <w:tcBorders>
              <w:bottom w:val="single" w:sz="4" w:space="0" w:color="EBE9E8" w:themeColor="accent5" w:themeTint="33"/>
            </w:tcBorders>
            <w:shd w:val="clear" w:color="auto" w:fill="D6EEF5" w:themeFill="text2" w:themeFillTint="33"/>
            <w:vAlign w:val="bottom"/>
          </w:tcPr>
          <w:p w14:paraId="67969DBC" w14:textId="13501D33" w:rsidR="605ED79C" w:rsidRPr="00FA1D44" w:rsidRDefault="000D331D" w:rsidP="008E604B">
            <w:pPr>
              <w:pStyle w:val="TableTextRight"/>
              <w:rPr>
                <w:rFonts w:eastAsia="Calibri" w:cstheme="minorHAnsi"/>
                <w:color w:val="000000" w:themeColor="text1"/>
              </w:rPr>
            </w:pPr>
            <w:r w:rsidRPr="00FA1D44">
              <w:rPr>
                <w:rFonts w:ascii="Calibri" w:hAnsi="Calibri" w:cs="Calibri"/>
              </w:rPr>
              <w:t>11.9</w:t>
            </w:r>
          </w:p>
        </w:tc>
        <w:tc>
          <w:tcPr>
            <w:tcW w:w="972" w:type="dxa"/>
            <w:tcBorders>
              <w:bottom w:val="single" w:sz="4" w:space="0" w:color="EBE9E8" w:themeColor="accent5" w:themeTint="33"/>
            </w:tcBorders>
            <w:vAlign w:val="bottom"/>
          </w:tcPr>
          <w:p w14:paraId="71EC9D6A" w14:textId="037CEF9E" w:rsidR="605ED79C" w:rsidRPr="00FA1D44" w:rsidRDefault="000D331D" w:rsidP="008E604B">
            <w:pPr>
              <w:pStyle w:val="TableTextRight"/>
              <w:rPr>
                <w:rFonts w:eastAsia="Calibri" w:cstheme="minorHAnsi"/>
                <w:color w:val="000000" w:themeColor="text1"/>
              </w:rPr>
            </w:pPr>
            <w:r w:rsidRPr="00FA1D44">
              <w:rPr>
                <w:rFonts w:ascii="Calibri" w:hAnsi="Calibri" w:cs="Calibri"/>
              </w:rPr>
              <w:t>12.3</w:t>
            </w:r>
          </w:p>
        </w:tc>
        <w:tc>
          <w:tcPr>
            <w:tcW w:w="972" w:type="dxa"/>
            <w:tcBorders>
              <w:bottom w:val="single" w:sz="4" w:space="0" w:color="EBE9E8" w:themeColor="accent5" w:themeTint="33"/>
            </w:tcBorders>
            <w:vAlign w:val="bottom"/>
          </w:tcPr>
          <w:p w14:paraId="06FAC7C3" w14:textId="6B013BD0" w:rsidR="605ED79C" w:rsidRPr="00FA1D44" w:rsidRDefault="000D331D" w:rsidP="008E604B">
            <w:pPr>
              <w:pStyle w:val="TableTextRight"/>
              <w:rPr>
                <w:rFonts w:eastAsia="Calibri" w:cstheme="minorHAnsi"/>
                <w:color w:val="000000" w:themeColor="text1"/>
              </w:rPr>
            </w:pPr>
            <w:r w:rsidRPr="00FA1D44">
              <w:rPr>
                <w:rFonts w:ascii="Calibri" w:hAnsi="Calibri" w:cs="Calibri"/>
              </w:rPr>
              <w:t>13.2</w:t>
            </w:r>
          </w:p>
        </w:tc>
        <w:tc>
          <w:tcPr>
            <w:tcW w:w="972" w:type="dxa"/>
            <w:tcBorders>
              <w:bottom w:val="single" w:sz="4" w:space="0" w:color="EBE9E8" w:themeColor="accent5" w:themeTint="33"/>
            </w:tcBorders>
            <w:vAlign w:val="bottom"/>
          </w:tcPr>
          <w:p w14:paraId="058A3410" w14:textId="29609C57" w:rsidR="605ED79C" w:rsidRPr="00FA1D44" w:rsidRDefault="000D331D" w:rsidP="008E604B">
            <w:pPr>
              <w:pStyle w:val="TableTextRight"/>
              <w:rPr>
                <w:rFonts w:eastAsia="Calibri" w:cstheme="minorHAnsi"/>
                <w:color w:val="000000" w:themeColor="text1"/>
              </w:rPr>
            </w:pPr>
            <w:r w:rsidRPr="00FA1D44">
              <w:rPr>
                <w:rFonts w:ascii="Calibri" w:hAnsi="Calibri" w:cs="Calibri"/>
              </w:rPr>
              <w:t>14.1</w:t>
            </w:r>
          </w:p>
        </w:tc>
        <w:tc>
          <w:tcPr>
            <w:tcW w:w="972" w:type="dxa"/>
            <w:tcBorders>
              <w:bottom w:val="single" w:sz="4" w:space="0" w:color="EBE9E8" w:themeColor="accent5" w:themeTint="33"/>
            </w:tcBorders>
            <w:shd w:val="clear" w:color="auto" w:fill="DBF1E8" w:themeFill="background2" w:themeFillTint="33"/>
            <w:vAlign w:val="bottom"/>
          </w:tcPr>
          <w:p w14:paraId="74ACD4CE" w14:textId="7A5A8028" w:rsidR="605ED79C" w:rsidRPr="00FA1D44" w:rsidRDefault="000D331D" w:rsidP="008E604B">
            <w:pPr>
              <w:pStyle w:val="TableTextRight"/>
              <w:rPr>
                <w:rFonts w:eastAsia="Calibri" w:cstheme="minorHAnsi"/>
                <w:color w:val="000000" w:themeColor="text1"/>
              </w:rPr>
            </w:pPr>
            <w:r w:rsidRPr="00FA1D44">
              <w:rPr>
                <w:rFonts w:ascii="Calibri" w:hAnsi="Calibri" w:cs="Calibri"/>
              </w:rPr>
              <w:t>16.4</w:t>
            </w:r>
          </w:p>
        </w:tc>
        <w:tc>
          <w:tcPr>
            <w:tcW w:w="972" w:type="dxa"/>
            <w:tcBorders>
              <w:bottom w:val="single" w:sz="4" w:space="0" w:color="EBE9E8" w:themeColor="accent5" w:themeTint="33"/>
            </w:tcBorders>
            <w:shd w:val="clear" w:color="auto" w:fill="DBF1E8" w:themeFill="background2" w:themeFillTint="33"/>
            <w:vAlign w:val="bottom"/>
          </w:tcPr>
          <w:p w14:paraId="5DEFDFB3" w14:textId="7CF37477" w:rsidR="605ED79C" w:rsidRPr="00FA1D44" w:rsidRDefault="000D331D" w:rsidP="008E604B">
            <w:pPr>
              <w:pStyle w:val="TableTextRight"/>
              <w:rPr>
                <w:rFonts w:eastAsia="Calibri" w:cstheme="minorHAnsi"/>
                <w:color w:val="000000" w:themeColor="text1"/>
              </w:rPr>
            </w:pPr>
            <w:r w:rsidRPr="00FA1D44">
              <w:rPr>
                <w:rFonts w:ascii="Calibri" w:hAnsi="Calibri" w:cs="Calibri"/>
              </w:rPr>
              <w:t>14.7</w:t>
            </w:r>
          </w:p>
        </w:tc>
      </w:tr>
      <w:tr w:rsidR="00F118C3" w:rsidRPr="00FA1D44" w14:paraId="43F90F68" w14:textId="77777777" w:rsidTr="008E604B">
        <w:trPr>
          <w:trHeight w:val="238"/>
        </w:trPr>
        <w:tc>
          <w:tcPr>
            <w:tcW w:w="2835" w:type="dxa"/>
            <w:tcBorders>
              <w:bottom w:val="single" w:sz="4" w:space="0" w:color="002C47" w:themeColor="accent1"/>
            </w:tcBorders>
            <w:hideMark/>
          </w:tcPr>
          <w:p w14:paraId="2B8FC57D" w14:textId="6C2EEF47" w:rsidR="00F118C3" w:rsidRPr="00FA1D44" w:rsidRDefault="00F118C3" w:rsidP="00F118C3">
            <w:pPr>
              <w:pStyle w:val="Tabletextleftindent"/>
            </w:pPr>
            <w:r w:rsidRPr="00FA1D44">
              <w:t>Rest</w:t>
            </w:r>
            <w:r w:rsidR="00AE33EF" w:rsidRPr="00FA1D44">
              <w:t>-</w:t>
            </w:r>
            <w:r w:rsidRPr="00FA1D44">
              <w:t>of</w:t>
            </w:r>
            <w:r w:rsidR="00AE33EF" w:rsidRPr="00FA1D44">
              <w:t>-</w:t>
            </w:r>
            <w:r w:rsidRPr="00FA1D44">
              <w:t>Western Australia</w:t>
            </w:r>
            <w:r w:rsidRPr="00FA1D44">
              <w:rPr>
                <w:rStyle w:val="eop"/>
              </w:rPr>
              <w:t> </w:t>
            </w:r>
          </w:p>
        </w:tc>
        <w:tc>
          <w:tcPr>
            <w:tcW w:w="971" w:type="dxa"/>
            <w:tcBorders>
              <w:bottom w:val="single" w:sz="4" w:space="0" w:color="002C47" w:themeColor="accent1"/>
            </w:tcBorders>
            <w:vAlign w:val="bottom"/>
          </w:tcPr>
          <w:p w14:paraId="31166AD0" w14:textId="5F9E5D25" w:rsidR="605ED79C" w:rsidRPr="00FA1D44" w:rsidRDefault="000D331D" w:rsidP="008E604B">
            <w:pPr>
              <w:pStyle w:val="TableTextRight"/>
              <w:rPr>
                <w:rFonts w:eastAsia="Calibri" w:cstheme="minorHAnsi"/>
                <w:color w:val="000000" w:themeColor="text1"/>
              </w:rPr>
            </w:pPr>
            <w:r w:rsidRPr="00FA1D44">
              <w:rPr>
                <w:rFonts w:ascii="Calibri" w:hAnsi="Calibri" w:cs="Calibri"/>
              </w:rPr>
              <w:t>2.3</w:t>
            </w:r>
          </w:p>
        </w:tc>
        <w:tc>
          <w:tcPr>
            <w:tcW w:w="972" w:type="dxa"/>
            <w:tcBorders>
              <w:bottom w:val="single" w:sz="4" w:space="0" w:color="002C47" w:themeColor="accent1"/>
            </w:tcBorders>
            <w:shd w:val="clear" w:color="auto" w:fill="D6EEF5" w:themeFill="text2" w:themeFillTint="33"/>
            <w:vAlign w:val="bottom"/>
          </w:tcPr>
          <w:p w14:paraId="1A477994" w14:textId="59683313" w:rsidR="605ED79C" w:rsidRPr="00FA1D44" w:rsidRDefault="000D331D" w:rsidP="008E604B">
            <w:pPr>
              <w:pStyle w:val="TableTextRight"/>
              <w:rPr>
                <w:rFonts w:eastAsia="Calibri" w:cstheme="minorHAnsi"/>
                <w:color w:val="000000" w:themeColor="text1"/>
              </w:rPr>
            </w:pPr>
            <w:r w:rsidRPr="00FA1D44">
              <w:rPr>
                <w:rFonts w:ascii="Calibri" w:hAnsi="Calibri" w:cs="Calibri"/>
              </w:rPr>
              <w:t>1.5</w:t>
            </w:r>
          </w:p>
        </w:tc>
        <w:tc>
          <w:tcPr>
            <w:tcW w:w="972" w:type="dxa"/>
            <w:tcBorders>
              <w:bottom w:val="single" w:sz="4" w:space="0" w:color="002C47" w:themeColor="accent1"/>
            </w:tcBorders>
            <w:vAlign w:val="bottom"/>
          </w:tcPr>
          <w:p w14:paraId="69028116" w14:textId="0D7C498E" w:rsidR="605ED79C" w:rsidRPr="00FA1D44" w:rsidRDefault="000D331D" w:rsidP="008E604B">
            <w:pPr>
              <w:pStyle w:val="TableTextRight"/>
              <w:rPr>
                <w:rFonts w:eastAsia="Calibri" w:cstheme="minorHAnsi"/>
                <w:color w:val="000000" w:themeColor="text1"/>
              </w:rPr>
            </w:pPr>
            <w:r w:rsidRPr="00FA1D44">
              <w:rPr>
                <w:rFonts w:ascii="Calibri" w:hAnsi="Calibri" w:cs="Calibri"/>
              </w:rPr>
              <w:t>1.5</w:t>
            </w:r>
          </w:p>
        </w:tc>
        <w:tc>
          <w:tcPr>
            <w:tcW w:w="972" w:type="dxa"/>
            <w:tcBorders>
              <w:bottom w:val="single" w:sz="4" w:space="0" w:color="002C47" w:themeColor="accent1"/>
            </w:tcBorders>
            <w:vAlign w:val="bottom"/>
          </w:tcPr>
          <w:p w14:paraId="4DB9A54A" w14:textId="741E8468" w:rsidR="605ED79C" w:rsidRPr="00FA1D44" w:rsidRDefault="000D331D" w:rsidP="008E604B">
            <w:pPr>
              <w:pStyle w:val="TableTextRight"/>
              <w:rPr>
                <w:rFonts w:eastAsia="Calibri" w:cstheme="minorHAnsi"/>
                <w:color w:val="000000" w:themeColor="text1"/>
              </w:rPr>
            </w:pPr>
            <w:r w:rsidRPr="00FA1D44">
              <w:rPr>
                <w:rFonts w:ascii="Calibri" w:hAnsi="Calibri" w:cs="Calibri"/>
              </w:rPr>
              <w:t>1.6</w:t>
            </w:r>
          </w:p>
        </w:tc>
        <w:tc>
          <w:tcPr>
            <w:tcW w:w="972" w:type="dxa"/>
            <w:tcBorders>
              <w:bottom w:val="single" w:sz="4" w:space="0" w:color="002C47" w:themeColor="accent1"/>
            </w:tcBorders>
            <w:vAlign w:val="bottom"/>
          </w:tcPr>
          <w:p w14:paraId="67497189" w14:textId="51CA6FFC" w:rsidR="605ED79C" w:rsidRPr="00FA1D44" w:rsidRDefault="000D331D" w:rsidP="008E604B">
            <w:pPr>
              <w:pStyle w:val="TableTextRight"/>
              <w:rPr>
                <w:rFonts w:eastAsia="Calibri" w:cstheme="minorHAnsi"/>
                <w:color w:val="000000" w:themeColor="text1"/>
              </w:rPr>
            </w:pPr>
            <w:r w:rsidRPr="00FA1D44">
              <w:rPr>
                <w:rFonts w:ascii="Calibri" w:hAnsi="Calibri" w:cs="Calibri"/>
              </w:rPr>
              <w:t>1.8</w:t>
            </w:r>
          </w:p>
        </w:tc>
        <w:tc>
          <w:tcPr>
            <w:tcW w:w="972" w:type="dxa"/>
            <w:tcBorders>
              <w:bottom w:val="single" w:sz="4" w:space="0" w:color="002C47" w:themeColor="accent1"/>
            </w:tcBorders>
            <w:shd w:val="clear" w:color="auto" w:fill="DBF1E8" w:themeFill="background2" w:themeFillTint="33"/>
            <w:vAlign w:val="bottom"/>
          </w:tcPr>
          <w:p w14:paraId="0C82F82F" w14:textId="5E36E718" w:rsidR="605ED79C" w:rsidRPr="00FA1D44" w:rsidRDefault="000D331D" w:rsidP="008E604B">
            <w:pPr>
              <w:pStyle w:val="TableTextRight"/>
              <w:rPr>
                <w:rFonts w:eastAsia="Calibri" w:cstheme="minorHAnsi"/>
                <w:color w:val="000000" w:themeColor="text1"/>
              </w:rPr>
            </w:pPr>
            <w:r w:rsidRPr="00FA1D44">
              <w:rPr>
                <w:rFonts w:ascii="Calibri" w:hAnsi="Calibri" w:cs="Calibri"/>
              </w:rPr>
              <w:t>1.6</w:t>
            </w:r>
          </w:p>
        </w:tc>
        <w:tc>
          <w:tcPr>
            <w:tcW w:w="972" w:type="dxa"/>
            <w:tcBorders>
              <w:bottom w:val="single" w:sz="4" w:space="0" w:color="002C47" w:themeColor="accent1"/>
            </w:tcBorders>
            <w:shd w:val="clear" w:color="auto" w:fill="DBF1E8" w:themeFill="background2" w:themeFillTint="33"/>
            <w:vAlign w:val="bottom"/>
          </w:tcPr>
          <w:p w14:paraId="78DE0A1A" w14:textId="7B4C67AB" w:rsidR="605ED79C" w:rsidRPr="00FA1D44" w:rsidRDefault="000D331D" w:rsidP="008E604B">
            <w:pPr>
              <w:pStyle w:val="TableTextRight"/>
              <w:rPr>
                <w:rFonts w:eastAsia="Calibri" w:cstheme="minorHAnsi"/>
                <w:color w:val="000000" w:themeColor="text1"/>
              </w:rPr>
            </w:pPr>
            <w:r w:rsidRPr="00FA1D44">
              <w:rPr>
                <w:rFonts w:ascii="Calibri" w:hAnsi="Calibri" w:cs="Calibri"/>
              </w:rPr>
              <w:t>-0.2</w:t>
            </w:r>
          </w:p>
        </w:tc>
      </w:tr>
      <w:tr w:rsidR="00F118C3" w:rsidRPr="00FA1D44" w14:paraId="15BEBF50" w14:textId="77777777" w:rsidTr="008E604B">
        <w:trPr>
          <w:trHeight w:val="238"/>
        </w:trPr>
        <w:tc>
          <w:tcPr>
            <w:tcW w:w="2835" w:type="dxa"/>
            <w:tcBorders>
              <w:top w:val="single" w:sz="4" w:space="0" w:color="002C47" w:themeColor="accent1"/>
            </w:tcBorders>
            <w:hideMark/>
          </w:tcPr>
          <w:p w14:paraId="44D0E8FD" w14:textId="20D5EE22" w:rsidR="00F118C3" w:rsidRPr="00FA1D44" w:rsidRDefault="00F118C3" w:rsidP="00F118C3">
            <w:pPr>
              <w:pStyle w:val="TableColumnHeadingLeft"/>
            </w:pPr>
            <w:r w:rsidRPr="00FA1D44">
              <w:t>Net overseas migration (‘000)</w:t>
            </w:r>
            <w:r w:rsidRPr="00FA1D44">
              <w:rPr>
                <w:rStyle w:val="eop"/>
                <w:rFonts w:ascii="Calibri" w:hAnsi="Calibri" w:cs="Calibri"/>
                <w:b w:val="0"/>
                <w:bCs/>
              </w:rPr>
              <w:t> </w:t>
            </w:r>
          </w:p>
        </w:tc>
        <w:tc>
          <w:tcPr>
            <w:tcW w:w="971" w:type="dxa"/>
            <w:tcBorders>
              <w:top w:val="single" w:sz="4" w:space="0" w:color="002C47" w:themeColor="accent1"/>
            </w:tcBorders>
            <w:vAlign w:val="bottom"/>
          </w:tcPr>
          <w:p w14:paraId="6B596AC3" w14:textId="3EE2EB1E" w:rsidR="605ED79C" w:rsidRPr="00FA1D44" w:rsidRDefault="605ED79C" w:rsidP="008E604B">
            <w:pPr>
              <w:pStyle w:val="TableTextRight"/>
            </w:pPr>
          </w:p>
        </w:tc>
        <w:tc>
          <w:tcPr>
            <w:tcW w:w="972" w:type="dxa"/>
            <w:tcBorders>
              <w:top w:val="single" w:sz="4" w:space="0" w:color="002C47" w:themeColor="accent1"/>
            </w:tcBorders>
            <w:shd w:val="clear" w:color="auto" w:fill="D6EEF5" w:themeFill="text2" w:themeFillTint="33"/>
            <w:vAlign w:val="bottom"/>
          </w:tcPr>
          <w:p w14:paraId="0A288F44" w14:textId="78B46ACF" w:rsidR="605ED79C" w:rsidRPr="00FA1D44" w:rsidRDefault="605ED79C" w:rsidP="008E604B">
            <w:pPr>
              <w:pStyle w:val="TableTextRight"/>
            </w:pPr>
          </w:p>
        </w:tc>
        <w:tc>
          <w:tcPr>
            <w:tcW w:w="972" w:type="dxa"/>
            <w:tcBorders>
              <w:top w:val="single" w:sz="4" w:space="0" w:color="002C47" w:themeColor="accent1"/>
            </w:tcBorders>
            <w:vAlign w:val="bottom"/>
          </w:tcPr>
          <w:p w14:paraId="73E9D1FD" w14:textId="515A81AE" w:rsidR="605ED79C" w:rsidRPr="00FA1D44" w:rsidRDefault="605ED79C" w:rsidP="008E604B">
            <w:pPr>
              <w:pStyle w:val="TableTextRight"/>
            </w:pPr>
          </w:p>
        </w:tc>
        <w:tc>
          <w:tcPr>
            <w:tcW w:w="972" w:type="dxa"/>
            <w:tcBorders>
              <w:top w:val="single" w:sz="4" w:space="0" w:color="002C47" w:themeColor="accent1"/>
            </w:tcBorders>
            <w:vAlign w:val="bottom"/>
          </w:tcPr>
          <w:p w14:paraId="226056CD" w14:textId="3E46A213" w:rsidR="605ED79C" w:rsidRPr="00FA1D44" w:rsidRDefault="605ED79C" w:rsidP="008E604B">
            <w:pPr>
              <w:pStyle w:val="TableTextRight"/>
            </w:pPr>
          </w:p>
        </w:tc>
        <w:tc>
          <w:tcPr>
            <w:tcW w:w="972" w:type="dxa"/>
            <w:tcBorders>
              <w:top w:val="single" w:sz="4" w:space="0" w:color="002C47" w:themeColor="accent1"/>
            </w:tcBorders>
            <w:vAlign w:val="bottom"/>
          </w:tcPr>
          <w:p w14:paraId="37971D32" w14:textId="5BE43AF9"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2096B093" w14:textId="63F54BE3"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45522D84" w14:textId="1A89A677" w:rsidR="605ED79C" w:rsidRPr="00FA1D44" w:rsidRDefault="605ED79C" w:rsidP="008E604B">
            <w:pPr>
              <w:pStyle w:val="TableTextRight"/>
            </w:pPr>
          </w:p>
        </w:tc>
      </w:tr>
      <w:tr w:rsidR="00F118C3" w:rsidRPr="00FA1D44" w14:paraId="7603BB66" w14:textId="77777777" w:rsidTr="008E604B">
        <w:trPr>
          <w:trHeight w:val="238"/>
        </w:trPr>
        <w:tc>
          <w:tcPr>
            <w:tcW w:w="2835" w:type="dxa"/>
            <w:hideMark/>
          </w:tcPr>
          <w:p w14:paraId="51BE2898" w14:textId="0A2FBF3D" w:rsidR="00F118C3" w:rsidRPr="00FA1D44" w:rsidRDefault="00F118C3" w:rsidP="008E604B">
            <w:pPr>
              <w:pStyle w:val="TableTextLeft"/>
            </w:pPr>
            <w:r w:rsidRPr="00FA1D44">
              <w:t>Western Australia</w:t>
            </w:r>
            <w:r w:rsidRPr="00FA1D44">
              <w:rPr>
                <w:rStyle w:val="eop"/>
              </w:rPr>
              <w:t> </w:t>
            </w:r>
          </w:p>
        </w:tc>
        <w:tc>
          <w:tcPr>
            <w:tcW w:w="971" w:type="dxa"/>
            <w:vAlign w:val="bottom"/>
          </w:tcPr>
          <w:p w14:paraId="1C048054" w14:textId="3D32172A" w:rsidR="605ED79C" w:rsidRPr="00FA1D44" w:rsidRDefault="000D331D" w:rsidP="008E604B">
            <w:pPr>
              <w:pStyle w:val="TableTextRight"/>
              <w:rPr>
                <w:rFonts w:eastAsia="Calibri" w:cstheme="minorHAnsi"/>
                <w:color w:val="000000" w:themeColor="text1"/>
              </w:rPr>
            </w:pPr>
            <w:r w:rsidRPr="00FA1D44">
              <w:rPr>
                <w:rFonts w:ascii="Calibri" w:hAnsi="Calibri" w:cs="Calibri"/>
              </w:rPr>
              <w:t>59.0</w:t>
            </w:r>
          </w:p>
        </w:tc>
        <w:tc>
          <w:tcPr>
            <w:tcW w:w="972" w:type="dxa"/>
            <w:shd w:val="clear" w:color="auto" w:fill="D6EEF5" w:themeFill="text2" w:themeFillTint="33"/>
            <w:vAlign w:val="bottom"/>
          </w:tcPr>
          <w:p w14:paraId="16064297" w14:textId="45AF6C77" w:rsidR="605ED79C" w:rsidRPr="00FA1D44" w:rsidRDefault="000D331D" w:rsidP="008E604B">
            <w:pPr>
              <w:pStyle w:val="TableTextRight"/>
              <w:rPr>
                <w:rFonts w:eastAsia="Calibri" w:cstheme="minorHAnsi"/>
                <w:color w:val="000000" w:themeColor="text1"/>
              </w:rPr>
            </w:pPr>
            <w:r w:rsidRPr="00FA1D44">
              <w:rPr>
                <w:rFonts w:ascii="Calibri" w:hAnsi="Calibri" w:cs="Calibri"/>
              </w:rPr>
              <w:t>40.2</w:t>
            </w:r>
          </w:p>
        </w:tc>
        <w:tc>
          <w:tcPr>
            <w:tcW w:w="972" w:type="dxa"/>
            <w:vAlign w:val="bottom"/>
          </w:tcPr>
          <w:p w14:paraId="4731D39F" w14:textId="75E0F2A2" w:rsidR="605ED79C" w:rsidRPr="00FA1D44" w:rsidRDefault="000D331D" w:rsidP="008E604B">
            <w:pPr>
              <w:pStyle w:val="TableTextRight"/>
              <w:rPr>
                <w:rFonts w:eastAsia="Calibri" w:cstheme="minorHAnsi"/>
                <w:color w:val="000000" w:themeColor="text1"/>
              </w:rPr>
            </w:pPr>
            <w:r w:rsidRPr="00FA1D44">
              <w:rPr>
                <w:rFonts w:ascii="Calibri" w:hAnsi="Calibri" w:cs="Calibri"/>
              </w:rPr>
              <w:t>33.9</w:t>
            </w:r>
          </w:p>
        </w:tc>
        <w:tc>
          <w:tcPr>
            <w:tcW w:w="972" w:type="dxa"/>
            <w:vAlign w:val="bottom"/>
          </w:tcPr>
          <w:p w14:paraId="56259F38" w14:textId="51C93626" w:rsidR="605ED79C" w:rsidRPr="00FA1D44" w:rsidRDefault="000D331D" w:rsidP="008E604B">
            <w:pPr>
              <w:pStyle w:val="TableTextRight"/>
              <w:rPr>
                <w:rFonts w:eastAsia="Calibri" w:cstheme="minorHAnsi"/>
                <w:color w:val="000000" w:themeColor="text1"/>
              </w:rPr>
            </w:pPr>
            <w:r w:rsidRPr="00FA1D44">
              <w:rPr>
                <w:rFonts w:ascii="Calibri" w:hAnsi="Calibri" w:cs="Calibri"/>
              </w:rPr>
              <w:t>28.2</w:t>
            </w:r>
          </w:p>
        </w:tc>
        <w:tc>
          <w:tcPr>
            <w:tcW w:w="972" w:type="dxa"/>
            <w:vAlign w:val="bottom"/>
          </w:tcPr>
          <w:p w14:paraId="64618E0F" w14:textId="2F2F2F0A" w:rsidR="605ED79C" w:rsidRPr="00FA1D44" w:rsidRDefault="000D331D" w:rsidP="008E604B">
            <w:pPr>
              <w:pStyle w:val="TableTextRight"/>
              <w:rPr>
                <w:rFonts w:eastAsia="Calibri" w:cstheme="minorHAnsi"/>
                <w:color w:val="000000" w:themeColor="text1"/>
              </w:rPr>
            </w:pPr>
            <w:r w:rsidRPr="00FA1D44">
              <w:rPr>
                <w:rFonts w:ascii="Calibri" w:hAnsi="Calibri" w:cs="Calibri"/>
              </w:rPr>
              <w:t>26.3</w:t>
            </w:r>
          </w:p>
        </w:tc>
        <w:tc>
          <w:tcPr>
            <w:tcW w:w="972" w:type="dxa"/>
            <w:shd w:val="clear" w:color="auto" w:fill="DBF1E8" w:themeFill="background2" w:themeFillTint="33"/>
            <w:vAlign w:val="bottom"/>
          </w:tcPr>
          <w:p w14:paraId="4733BA4B" w14:textId="402C674D" w:rsidR="605ED79C" w:rsidRPr="00FA1D44" w:rsidRDefault="000D331D" w:rsidP="008E604B">
            <w:pPr>
              <w:pStyle w:val="TableTextRight"/>
              <w:rPr>
                <w:rFonts w:eastAsia="Calibri" w:cstheme="minorHAnsi"/>
                <w:color w:val="000000" w:themeColor="text1"/>
              </w:rPr>
            </w:pPr>
            <w:r w:rsidRPr="00FA1D44">
              <w:rPr>
                <w:rFonts w:ascii="Calibri" w:hAnsi="Calibri" w:cs="Calibri"/>
              </w:rPr>
              <w:t>27.0</w:t>
            </w:r>
          </w:p>
        </w:tc>
        <w:tc>
          <w:tcPr>
            <w:tcW w:w="972" w:type="dxa"/>
            <w:shd w:val="clear" w:color="auto" w:fill="DBF1E8" w:themeFill="background2" w:themeFillTint="33"/>
            <w:vAlign w:val="bottom"/>
          </w:tcPr>
          <w:p w14:paraId="181A3591" w14:textId="0283D88E" w:rsidR="605ED79C" w:rsidRPr="00FA1D44" w:rsidRDefault="000D331D" w:rsidP="008E604B">
            <w:pPr>
              <w:pStyle w:val="TableTextRight"/>
              <w:rPr>
                <w:rFonts w:eastAsia="Calibri" w:cstheme="minorHAnsi"/>
                <w:color w:val="000000" w:themeColor="text1"/>
              </w:rPr>
            </w:pPr>
            <w:r w:rsidRPr="00FA1D44">
              <w:rPr>
                <w:rFonts w:ascii="Calibri" w:hAnsi="Calibri" w:cs="Calibri"/>
              </w:rPr>
              <w:t>27.0</w:t>
            </w:r>
          </w:p>
        </w:tc>
      </w:tr>
      <w:tr w:rsidR="00F118C3" w:rsidRPr="00FA1D44" w14:paraId="62250C49" w14:textId="77777777" w:rsidTr="008E604B">
        <w:trPr>
          <w:trHeight w:val="238"/>
        </w:trPr>
        <w:tc>
          <w:tcPr>
            <w:tcW w:w="2835" w:type="dxa"/>
            <w:tcBorders>
              <w:bottom w:val="single" w:sz="4" w:space="0" w:color="EBE9E8" w:themeColor="accent5" w:themeTint="33"/>
            </w:tcBorders>
            <w:hideMark/>
          </w:tcPr>
          <w:p w14:paraId="083940A7" w14:textId="2B14BFB8" w:rsidR="00F118C3" w:rsidRPr="00FA1D44" w:rsidRDefault="00F118C3" w:rsidP="00F118C3">
            <w:pPr>
              <w:pStyle w:val="Tabletextleftindent"/>
            </w:pPr>
            <w:r w:rsidRPr="00FA1D44">
              <w:t>Greater Perth</w:t>
            </w:r>
            <w:r w:rsidRPr="00FA1D44">
              <w:rPr>
                <w:rStyle w:val="eop"/>
              </w:rPr>
              <w:t> </w:t>
            </w:r>
          </w:p>
        </w:tc>
        <w:tc>
          <w:tcPr>
            <w:tcW w:w="971" w:type="dxa"/>
            <w:tcBorders>
              <w:bottom w:val="single" w:sz="4" w:space="0" w:color="EBE9E8" w:themeColor="accent5" w:themeTint="33"/>
            </w:tcBorders>
            <w:vAlign w:val="bottom"/>
          </w:tcPr>
          <w:p w14:paraId="05E2CD38" w14:textId="1717826D" w:rsidR="605ED79C" w:rsidRPr="00FA1D44" w:rsidRDefault="000D331D" w:rsidP="008E604B">
            <w:pPr>
              <w:pStyle w:val="TableTextRight"/>
              <w:rPr>
                <w:rFonts w:eastAsia="Calibri" w:cstheme="minorHAnsi"/>
                <w:color w:val="000000" w:themeColor="text1"/>
              </w:rPr>
            </w:pPr>
            <w:r w:rsidRPr="00FA1D44">
              <w:rPr>
                <w:rFonts w:ascii="Calibri" w:hAnsi="Calibri" w:cs="Calibri"/>
              </w:rPr>
              <w:t>53.4</w:t>
            </w:r>
          </w:p>
        </w:tc>
        <w:tc>
          <w:tcPr>
            <w:tcW w:w="972" w:type="dxa"/>
            <w:tcBorders>
              <w:bottom w:val="single" w:sz="4" w:space="0" w:color="EBE9E8" w:themeColor="accent5" w:themeTint="33"/>
            </w:tcBorders>
            <w:shd w:val="clear" w:color="auto" w:fill="D6EEF5" w:themeFill="text2" w:themeFillTint="33"/>
            <w:vAlign w:val="bottom"/>
          </w:tcPr>
          <w:p w14:paraId="2A4568D6" w14:textId="7BF343F9" w:rsidR="605ED79C" w:rsidRPr="00FA1D44" w:rsidRDefault="000D331D" w:rsidP="008E604B">
            <w:pPr>
              <w:pStyle w:val="TableTextRight"/>
              <w:rPr>
                <w:rFonts w:eastAsia="Calibri" w:cstheme="minorHAnsi"/>
                <w:color w:val="000000" w:themeColor="text1"/>
              </w:rPr>
            </w:pPr>
            <w:r w:rsidRPr="00FA1D44">
              <w:rPr>
                <w:rFonts w:ascii="Calibri" w:hAnsi="Calibri" w:cs="Calibri"/>
              </w:rPr>
              <w:t>36.0</w:t>
            </w:r>
          </w:p>
        </w:tc>
        <w:tc>
          <w:tcPr>
            <w:tcW w:w="972" w:type="dxa"/>
            <w:tcBorders>
              <w:bottom w:val="single" w:sz="4" w:space="0" w:color="EBE9E8" w:themeColor="accent5" w:themeTint="33"/>
            </w:tcBorders>
            <w:vAlign w:val="bottom"/>
          </w:tcPr>
          <w:p w14:paraId="451799D7" w14:textId="3E839707" w:rsidR="605ED79C" w:rsidRPr="00FA1D44" w:rsidRDefault="000D331D" w:rsidP="008E604B">
            <w:pPr>
              <w:pStyle w:val="TableTextRight"/>
              <w:rPr>
                <w:rFonts w:eastAsia="Calibri" w:cstheme="minorHAnsi"/>
                <w:color w:val="000000" w:themeColor="text1"/>
              </w:rPr>
            </w:pPr>
            <w:r w:rsidRPr="00FA1D44">
              <w:rPr>
                <w:rFonts w:ascii="Calibri" w:hAnsi="Calibri" w:cs="Calibri"/>
              </w:rPr>
              <w:t>30.3</w:t>
            </w:r>
          </w:p>
        </w:tc>
        <w:tc>
          <w:tcPr>
            <w:tcW w:w="972" w:type="dxa"/>
            <w:tcBorders>
              <w:bottom w:val="single" w:sz="4" w:space="0" w:color="EBE9E8" w:themeColor="accent5" w:themeTint="33"/>
            </w:tcBorders>
            <w:vAlign w:val="bottom"/>
          </w:tcPr>
          <w:p w14:paraId="37C7D5C7" w14:textId="5945ACDA" w:rsidR="605ED79C" w:rsidRPr="00FA1D44" w:rsidRDefault="000D331D" w:rsidP="008E604B">
            <w:pPr>
              <w:pStyle w:val="TableTextRight"/>
              <w:rPr>
                <w:rFonts w:eastAsia="Calibri" w:cstheme="minorHAnsi"/>
                <w:color w:val="000000" w:themeColor="text1"/>
              </w:rPr>
            </w:pPr>
            <w:r w:rsidRPr="00FA1D44">
              <w:rPr>
                <w:rFonts w:ascii="Calibri" w:hAnsi="Calibri" w:cs="Calibri"/>
              </w:rPr>
              <w:t>25.2</w:t>
            </w:r>
          </w:p>
        </w:tc>
        <w:tc>
          <w:tcPr>
            <w:tcW w:w="972" w:type="dxa"/>
            <w:tcBorders>
              <w:bottom w:val="single" w:sz="4" w:space="0" w:color="EBE9E8" w:themeColor="accent5" w:themeTint="33"/>
            </w:tcBorders>
            <w:vAlign w:val="bottom"/>
          </w:tcPr>
          <w:p w14:paraId="7A6DAF6A" w14:textId="610501B5" w:rsidR="605ED79C" w:rsidRPr="00FA1D44" w:rsidRDefault="000D331D" w:rsidP="008E604B">
            <w:pPr>
              <w:pStyle w:val="TableTextRight"/>
              <w:rPr>
                <w:rFonts w:eastAsia="Calibri" w:cstheme="minorHAnsi"/>
                <w:color w:val="000000" w:themeColor="text1"/>
              </w:rPr>
            </w:pPr>
            <w:r w:rsidRPr="00FA1D44">
              <w:rPr>
                <w:rFonts w:ascii="Calibri" w:hAnsi="Calibri" w:cs="Calibri"/>
              </w:rPr>
              <w:t>23.5</w:t>
            </w:r>
          </w:p>
        </w:tc>
        <w:tc>
          <w:tcPr>
            <w:tcW w:w="972" w:type="dxa"/>
            <w:tcBorders>
              <w:bottom w:val="single" w:sz="4" w:space="0" w:color="EBE9E8" w:themeColor="accent5" w:themeTint="33"/>
            </w:tcBorders>
            <w:shd w:val="clear" w:color="auto" w:fill="DBF1E8" w:themeFill="background2" w:themeFillTint="33"/>
            <w:vAlign w:val="bottom"/>
          </w:tcPr>
          <w:p w14:paraId="2251C944" w14:textId="181F66C8" w:rsidR="605ED79C" w:rsidRPr="00FA1D44" w:rsidRDefault="000D331D" w:rsidP="008E604B">
            <w:pPr>
              <w:pStyle w:val="TableTextRight"/>
              <w:rPr>
                <w:rFonts w:eastAsia="Calibri" w:cstheme="minorHAnsi"/>
                <w:color w:val="000000" w:themeColor="text1"/>
              </w:rPr>
            </w:pPr>
            <w:r w:rsidRPr="00FA1D44">
              <w:rPr>
                <w:rFonts w:ascii="Calibri" w:hAnsi="Calibri" w:cs="Calibri"/>
              </w:rPr>
              <w:t>24.3</w:t>
            </w:r>
          </w:p>
        </w:tc>
        <w:tc>
          <w:tcPr>
            <w:tcW w:w="972" w:type="dxa"/>
            <w:tcBorders>
              <w:bottom w:val="single" w:sz="4" w:space="0" w:color="EBE9E8" w:themeColor="accent5" w:themeTint="33"/>
            </w:tcBorders>
            <w:shd w:val="clear" w:color="auto" w:fill="DBF1E8" w:themeFill="background2" w:themeFillTint="33"/>
            <w:vAlign w:val="bottom"/>
          </w:tcPr>
          <w:p w14:paraId="09A2F8E6" w14:textId="07B6BAF6" w:rsidR="605ED79C" w:rsidRPr="00FA1D44" w:rsidRDefault="000D331D" w:rsidP="008E604B">
            <w:pPr>
              <w:pStyle w:val="TableTextRight"/>
              <w:rPr>
                <w:rFonts w:eastAsia="Calibri" w:cstheme="minorHAnsi"/>
                <w:color w:val="000000" w:themeColor="text1"/>
              </w:rPr>
            </w:pPr>
            <w:r w:rsidRPr="00FA1D44">
              <w:rPr>
                <w:rFonts w:ascii="Calibri" w:hAnsi="Calibri" w:cs="Calibri"/>
              </w:rPr>
              <w:t>24.3</w:t>
            </w:r>
          </w:p>
        </w:tc>
      </w:tr>
      <w:tr w:rsidR="00F118C3" w:rsidRPr="00FA1D44" w14:paraId="247EAB2E" w14:textId="77777777" w:rsidTr="008E604B">
        <w:trPr>
          <w:trHeight w:val="238"/>
        </w:trPr>
        <w:tc>
          <w:tcPr>
            <w:tcW w:w="2835" w:type="dxa"/>
            <w:tcBorders>
              <w:bottom w:val="single" w:sz="4" w:space="0" w:color="002C47" w:themeColor="accent1"/>
            </w:tcBorders>
            <w:hideMark/>
          </w:tcPr>
          <w:p w14:paraId="425537D1" w14:textId="121C585F" w:rsidR="00F118C3" w:rsidRPr="00FA1D44" w:rsidRDefault="00F118C3" w:rsidP="00F118C3">
            <w:pPr>
              <w:pStyle w:val="Tabletextleftindent"/>
            </w:pPr>
            <w:r w:rsidRPr="00FA1D44">
              <w:t>Rest</w:t>
            </w:r>
            <w:r w:rsidR="00AE33EF" w:rsidRPr="00FA1D44">
              <w:t>-</w:t>
            </w:r>
            <w:r w:rsidRPr="00FA1D44">
              <w:t>of</w:t>
            </w:r>
            <w:r w:rsidR="00AE33EF" w:rsidRPr="00FA1D44">
              <w:t>-</w:t>
            </w:r>
            <w:r w:rsidRPr="00FA1D44">
              <w:t>Western Australia</w:t>
            </w:r>
            <w:r w:rsidRPr="00FA1D44">
              <w:rPr>
                <w:rStyle w:val="eop"/>
              </w:rPr>
              <w:t> </w:t>
            </w:r>
          </w:p>
        </w:tc>
        <w:tc>
          <w:tcPr>
            <w:tcW w:w="971" w:type="dxa"/>
            <w:tcBorders>
              <w:bottom w:val="single" w:sz="4" w:space="0" w:color="002C47" w:themeColor="accent1"/>
            </w:tcBorders>
            <w:vAlign w:val="bottom"/>
          </w:tcPr>
          <w:p w14:paraId="023D8F3D" w14:textId="6476E07E" w:rsidR="605ED79C" w:rsidRPr="00FA1D44" w:rsidRDefault="000D331D" w:rsidP="008E604B">
            <w:pPr>
              <w:pStyle w:val="TableTextRight"/>
              <w:rPr>
                <w:rFonts w:eastAsia="Calibri" w:cstheme="minorHAnsi"/>
                <w:color w:val="000000" w:themeColor="text1"/>
              </w:rPr>
            </w:pPr>
            <w:r w:rsidRPr="00FA1D44">
              <w:rPr>
                <w:rFonts w:ascii="Calibri" w:hAnsi="Calibri" w:cs="Calibri"/>
              </w:rPr>
              <w:t>4.6</w:t>
            </w:r>
          </w:p>
        </w:tc>
        <w:tc>
          <w:tcPr>
            <w:tcW w:w="972" w:type="dxa"/>
            <w:tcBorders>
              <w:bottom w:val="single" w:sz="4" w:space="0" w:color="002C47" w:themeColor="accent1"/>
            </w:tcBorders>
            <w:shd w:val="clear" w:color="auto" w:fill="D6EEF5" w:themeFill="text2" w:themeFillTint="33"/>
            <w:vAlign w:val="bottom"/>
          </w:tcPr>
          <w:p w14:paraId="16F8F425" w14:textId="3F8F3384" w:rsidR="605ED79C" w:rsidRPr="00FA1D44" w:rsidRDefault="000D331D" w:rsidP="008E604B">
            <w:pPr>
              <w:pStyle w:val="TableTextRight"/>
              <w:rPr>
                <w:rFonts w:eastAsia="Calibri" w:cstheme="minorHAnsi"/>
                <w:color w:val="000000" w:themeColor="text1"/>
              </w:rPr>
            </w:pPr>
            <w:r w:rsidRPr="00FA1D44">
              <w:rPr>
                <w:rFonts w:ascii="Calibri" w:hAnsi="Calibri" w:cs="Calibri"/>
              </w:rPr>
              <w:t>4.2</w:t>
            </w:r>
          </w:p>
        </w:tc>
        <w:tc>
          <w:tcPr>
            <w:tcW w:w="972" w:type="dxa"/>
            <w:tcBorders>
              <w:bottom w:val="single" w:sz="4" w:space="0" w:color="002C47" w:themeColor="accent1"/>
            </w:tcBorders>
            <w:vAlign w:val="bottom"/>
          </w:tcPr>
          <w:p w14:paraId="6CB61981" w14:textId="73B81E73" w:rsidR="605ED79C" w:rsidRPr="00FA1D44" w:rsidRDefault="000D331D" w:rsidP="008E604B">
            <w:pPr>
              <w:pStyle w:val="TableTextRight"/>
              <w:rPr>
                <w:rFonts w:eastAsia="Calibri" w:cstheme="minorHAnsi"/>
                <w:color w:val="000000" w:themeColor="text1"/>
              </w:rPr>
            </w:pPr>
            <w:r w:rsidRPr="00FA1D44">
              <w:rPr>
                <w:rFonts w:ascii="Calibri" w:hAnsi="Calibri" w:cs="Calibri"/>
              </w:rPr>
              <w:t>3.6</w:t>
            </w:r>
          </w:p>
        </w:tc>
        <w:tc>
          <w:tcPr>
            <w:tcW w:w="972" w:type="dxa"/>
            <w:tcBorders>
              <w:bottom w:val="single" w:sz="4" w:space="0" w:color="002C47" w:themeColor="accent1"/>
            </w:tcBorders>
            <w:vAlign w:val="bottom"/>
          </w:tcPr>
          <w:p w14:paraId="1C5D7775" w14:textId="79751743" w:rsidR="605ED79C" w:rsidRPr="00FA1D44" w:rsidRDefault="000D331D" w:rsidP="008E604B">
            <w:pPr>
              <w:pStyle w:val="TableTextRight"/>
              <w:rPr>
                <w:rFonts w:eastAsia="Calibri" w:cstheme="minorHAnsi"/>
                <w:color w:val="000000" w:themeColor="text1"/>
              </w:rPr>
            </w:pPr>
            <w:r w:rsidRPr="00FA1D44">
              <w:rPr>
                <w:rFonts w:ascii="Calibri" w:hAnsi="Calibri" w:cs="Calibri"/>
              </w:rPr>
              <w:t>3.0</w:t>
            </w:r>
          </w:p>
        </w:tc>
        <w:tc>
          <w:tcPr>
            <w:tcW w:w="972" w:type="dxa"/>
            <w:tcBorders>
              <w:bottom w:val="single" w:sz="4" w:space="0" w:color="002C47" w:themeColor="accent1"/>
            </w:tcBorders>
            <w:vAlign w:val="bottom"/>
          </w:tcPr>
          <w:p w14:paraId="085E5B17" w14:textId="1C0A5E5A" w:rsidR="605ED79C" w:rsidRPr="00FA1D44" w:rsidRDefault="000D331D" w:rsidP="008E604B">
            <w:pPr>
              <w:pStyle w:val="TableTextRight"/>
              <w:rPr>
                <w:rFonts w:eastAsia="Calibri" w:cstheme="minorHAnsi"/>
                <w:color w:val="000000" w:themeColor="text1"/>
              </w:rPr>
            </w:pPr>
            <w:r w:rsidRPr="00FA1D44">
              <w:rPr>
                <w:rFonts w:ascii="Calibri" w:hAnsi="Calibri" w:cs="Calibri"/>
              </w:rPr>
              <w:t>2.8</w:t>
            </w:r>
          </w:p>
        </w:tc>
        <w:tc>
          <w:tcPr>
            <w:tcW w:w="972" w:type="dxa"/>
            <w:tcBorders>
              <w:bottom w:val="single" w:sz="4" w:space="0" w:color="002C47" w:themeColor="accent1"/>
            </w:tcBorders>
            <w:shd w:val="clear" w:color="auto" w:fill="DBF1E8" w:themeFill="background2" w:themeFillTint="33"/>
            <w:vAlign w:val="bottom"/>
          </w:tcPr>
          <w:p w14:paraId="0EC60230" w14:textId="54D263A8" w:rsidR="605ED79C" w:rsidRPr="00FA1D44" w:rsidRDefault="000D331D" w:rsidP="008E604B">
            <w:pPr>
              <w:pStyle w:val="TableTextRight"/>
              <w:rPr>
                <w:rFonts w:eastAsia="Calibri" w:cstheme="minorHAnsi"/>
                <w:color w:val="000000" w:themeColor="text1"/>
              </w:rPr>
            </w:pPr>
            <w:r w:rsidRPr="00FA1D44">
              <w:rPr>
                <w:rFonts w:ascii="Calibri" w:hAnsi="Calibri" w:cs="Calibri"/>
              </w:rPr>
              <w:t>2.7</w:t>
            </w:r>
          </w:p>
        </w:tc>
        <w:tc>
          <w:tcPr>
            <w:tcW w:w="972" w:type="dxa"/>
            <w:tcBorders>
              <w:bottom w:val="single" w:sz="4" w:space="0" w:color="002C47" w:themeColor="accent1"/>
            </w:tcBorders>
            <w:shd w:val="clear" w:color="auto" w:fill="DBF1E8" w:themeFill="background2" w:themeFillTint="33"/>
            <w:vAlign w:val="bottom"/>
          </w:tcPr>
          <w:p w14:paraId="2770283F" w14:textId="26461061" w:rsidR="605ED79C" w:rsidRPr="00FA1D44" w:rsidRDefault="000D331D" w:rsidP="008E604B">
            <w:pPr>
              <w:pStyle w:val="TableTextRight"/>
              <w:rPr>
                <w:rFonts w:eastAsia="Calibri" w:cstheme="minorHAnsi"/>
                <w:color w:val="000000" w:themeColor="text1"/>
              </w:rPr>
            </w:pPr>
            <w:r w:rsidRPr="00FA1D44">
              <w:rPr>
                <w:rFonts w:ascii="Calibri" w:hAnsi="Calibri" w:cs="Calibri"/>
              </w:rPr>
              <w:t>2.7</w:t>
            </w:r>
          </w:p>
        </w:tc>
      </w:tr>
      <w:tr w:rsidR="00F118C3" w:rsidRPr="00FA1D44" w14:paraId="33BD45DB" w14:textId="77777777" w:rsidTr="008E604B">
        <w:trPr>
          <w:trHeight w:val="238"/>
        </w:trPr>
        <w:tc>
          <w:tcPr>
            <w:tcW w:w="2835" w:type="dxa"/>
            <w:tcBorders>
              <w:top w:val="single" w:sz="4" w:space="0" w:color="002C47" w:themeColor="accent1"/>
            </w:tcBorders>
            <w:hideMark/>
          </w:tcPr>
          <w:p w14:paraId="2A79CA5F" w14:textId="3D10E33B" w:rsidR="00F118C3" w:rsidRPr="00FA1D44" w:rsidRDefault="00F118C3" w:rsidP="00F118C3">
            <w:pPr>
              <w:pStyle w:val="TableColumnHeadingLeft"/>
            </w:pPr>
            <w:r w:rsidRPr="00FA1D44">
              <w:t>Net internal migration (‘000)</w:t>
            </w:r>
            <w:r w:rsidRPr="00FA1D44">
              <w:rPr>
                <w:rStyle w:val="eop"/>
                <w:rFonts w:ascii="Calibri" w:hAnsi="Calibri" w:cs="Calibri"/>
                <w:b w:val="0"/>
                <w:bCs/>
              </w:rPr>
              <w:t> </w:t>
            </w:r>
          </w:p>
        </w:tc>
        <w:tc>
          <w:tcPr>
            <w:tcW w:w="971" w:type="dxa"/>
            <w:tcBorders>
              <w:top w:val="single" w:sz="4" w:space="0" w:color="002C47" w:themeColor="accent1"/>
            </w:tcBorders>
            <w:vAlign w:val="bottom"/>
          </w:tcPr>
          <w:p w14:paraId="2B586B1C" w14:textId="7707DA7E" w:rsidR="605ED79C" w:rsidRPr="00FA1D44" w:rsidRDefault="605ED79C" w:rsidP="008E604B">
            <w:pPr>
              <w:pStyle w:val="TableTextRight"/>
            </w:pPr>
          </w:p>
        </w:tc>
        <w:tc>
          <w:tcPr>
            <w:tcW w:w="972" w:type="dxa"/>
            <w:tcBorders>
              <w:top w:val="single" w:sz="4" w:space="0" w:color="002C47" w:themeColor="accent1"/>
            </w:tcBorders>
            <w:shd w:val="clear" w:color="auto" w:fill="D6EEF5" w:themeFill="text2" w:themeFillTint="33"/>
            <w:vAlign w:val="bottom"/>
          </w:tcPr>
          <w:p w14:paraId="548EEC3F" w14:textId="2F47EF8F" w:rsidR="605ED79C" w:rsidRPr="00FA1D44" w:rsidRDefault="605ED79C" w:rsidP="008E604B">
            <w:pPr>
              <w:pStyle w:val="TableTextRight"/>
            </w:pPr>
          </w:p>
        </w:tc>
        <w:tc>
          <w:tcPr>
            <w:tcW w:w="972" w:type="dxa"/>
            <w:tcBorders>
              <w:top w:val="single" w:sz="4" w:space="0" w:color="002C47" w:themeColor="accent1"/>
            </w:tcBorders>
            <w:vAlign w:val="bottom"/>
          </w:tcPr>
          <w:p w14:paraId="3374E2AE" w14:textId="6FCE9B2C" w:rsidR="605ED79C" w:rsidRPr="00FA1D44" w:rsidRDefault="605ED79C" w:rsidP="008E604B">
            <w:pPr>
              <w:pStyle w:val="TableTextRight"/>
            </w:pPr>
          </w:p>
        </w:tc>
        <w:tc>
          <w:tcPr>
            <w:tcW w:w="972" w:type="dxa"/>
            <w:tcBorders>
              <w:top w:val="single" w:sz="4" w:space="0" w:color="002C47" w:themeColor="accent1"/>
            </w:tcBorders>
            <w:vAlign w:val="bottom"/>
          </w:tcPr>
          <w:p w14:paraId="1FC57DC1" w14:textId="47CBE191" w:rsidR="605ED79C" w:rsidRPr="00FA1D44" w:rsidRDefault="605ED79C" w:rsidP="008E604B">
            <w:pPr>
              <w:pStyle w:val="TableTextRight"/>
            </w:pPr>
          </w:p>
        </w:tc>
        <w:tc>
          <w:tcPr>
            <w:tcW w:w="972" w:type="dxa"/>
            <w:tcBorders>
              <w:top w:val="single" w:sz="4" w:space="0" w:color="002C47" w:themeColor="accent1"/>
            </w:tcBorders>
            <w:vAlign w:val="bottom"/>
          </w:tcPr>
          <w:p w14:paraId="6C968780" w14:textId="7BC687F8"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346ED2FD" w14:textId="68AEB2DA"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57C7E300" w14:textId="0FE361CF" w:rsidR="605ED79C" w:rsidRPr="00FA1D44" w:rsidRDefault="605ED79C" w:rsidP="008E604B">
            <w:pPr>
              <w:pStyle w:val="TableTextRight"/>
            </w:pPr>
          </w:p>
        </w:tc>
      </w:tr>
      <w:tr w:rsidR="00F118C3" w:rsidRPr="00FA1D44" w14:paraId="72B806CC" w14:textId="77777777" w:rsidTr="008E604B">
        <w:trPr>
          <w:trHeight w:val="238"/>
        </w:trPr>
        <w:tc>
          <w:tcPr>
            <w:tcW w:w="2835" w:type="dxa"/>
            <w:hideMark/>
          </w:tcPr>
          <w:p w14:paraId="7F2DC0D1" w14:textId="20090E8F" w:rsidR="00F118C3" w:rsidRPr="00FA1D44" w:rsidRDefault="00F118C3" w:rsidP="008E604B">
            <w:pPr>
              <w:pStyle w:val="TableTextLeft"/>
            </w:pPr>
            <w:r w:rsidRPr="00FA1D44">
              <w:t>Western Australia</w:t>
            </w:r>
            <w:r w:rsidRPr="00FA1D44">
              <w:rPr>
                <w:rStyle w:val="eop"/>
              </w:rPr>
              <w:t> </w:t>
            </w:r>
          </w:p>
        </w:tc>
        <w:tc>
          <w:tcPr>
            <w:tcW w:w="971" w:type="dxa"/>
            <w:vAlign w:val="bottom"/>
          </w:tcPr>
          <w:p w14:paraId="4218FFC7" w14:textId="68EF25BD" w:rsidR="605ED79C" w:rsidRPr="00FA1D44" w:rsidRDefault="000D331D" w:rsidP="008E604B">
            <w:pPr>
              <w:pStyle w:val="TableTextRight"/>
              <w:rPr>
                <w:rFonts w:eastAsia="Calibri" w:cstheme="minorHAnsi"/>
                <w:color w:val="000000" w:themeColor="text1"/>
              </w:rPr>
            </w:pPr>
            <w:r w:rsidRPr="00FA1D44">
              <w:rPr>
                <w:rFonts w:ascii="Calibri" w:hAnsi="Calibri" w:cs="Calibri"/>
              </w:rPr>
              <w:t>14.3</w:t>
            </w:r>
          </w:p>
        </w:tc>
        <w:tc>
          <w:tcPr>
            <w:tcW w:w="972" w:type="dxa"/>
            <w:shd w:val="clear" w:color="auto" w:fill="D6EEF5" w:themeFill="text2" w:themeFillTint="33"/>
            <w:vAlign w:val="bottom"/>
          </w:tcPr>
          <w:p w14:paraId="00D1C944" w14:textId="3987AEF5" w:rsidR="605ED79C" w:rsidRPr="00FA1D44" w:rsidRDefault="000D331D" w:rsidP="008E604B">
            <w:pPr>
              <w:pStyle w:val="TableTextRight"/>
              <w:rPr>
                <w:rFonts w:eastAsia="Calibri" w:cstheme="minorHAnsi"/>
                <w:color w:val="000000" w:themeColor="text1"/>
              </w:rPr>
            </w:pPr>
            <w:r w:rsidRPr="00FA1D44">
              <w:rPr>
                <w:rFonts w:ascii="Calibri" w:hAnsi="Calibri" w:cs="Calibri"/>
              </w:rPr>
              <w:t>10.6</w:t>
            </w:r>
          </w:p>
        </w:tc>
        <w:tc>
          <w:tcPr>
            <w:tcW w:w="972" w:type="dxa"/>
            <w:vAlign w:val="bottom"/>
          </w:tcPr>
          <w:p w14:paraId="772BD1BE" w14:textId="254FCB0A" w:rsidR="605ED79C" w:rsidRPr="00FA1D44" w:rsidRDefault="000D331D" w:rsidP="008E604B">
            <w:pPr>
              <w:pStyle w:val="TableTextRight"/>
              <w:rPr>
                <w:rFonts w:eastAsia="Calibri" w:cstheme="minorHAnsi"/>
                <w:color w:val="000000" w:themeColor="text1"/>
              </w:rPr>
            </w:pPr>
            <w:r w:rsidRPr="00FA1D44">
              <w:rPr>
                <w:rFonts w:ascii="Calibri" w:hAnsi="Calibri" w:cs="Calibri"/>
              </w:rPr>
              <w:t>7.9</w:t>
            </w:r>
          </w:p>
        </w:tc>
        <w:tc>
          <w:tcPr>
            <w:tcW w:w="972" w:type="dxa"/>
            <w:vAlign w:val="bottom"/>
          </w:tcPr>
          <w:p w14:paraId="34383472" w14:textId="012D16E7" w:rsidR="605ED79C" w:rsidRPr="00FA1D44" w:rsidRDefault="000D331D" w:rsidP="008E604B">
            <w:pPr>
              <w:pStyle w:val="TableTextRight"/>
              <w:rPr>
                <w:rFonts w:eastAsia="Calibri" w:cstheme="minorHAnsi"/>
                <w:color w:val="000000" w:themeColor="text1"/>
              </w:rPr>
            </w:pPr>
            <w:r w:rsidRPr="00FA1D44">
              <w:rPr>
                <w:rFonts w:ascii="Calibri" w:hAnsi="Calibri" w:cs="Calibri"/>
              </w:rPr>
              <w:t>4.0</w:t>
            </w:r>
          </w:p>
        </w:tc>
        <w:tc>
          <w:tcPr>
            <w:tcW w:w="972" w:type="dxa"/>
            <w:vAlign w:val="bottom"/>
          </w:tcPr>
          <w:p w14:paraId="75FFE75B" w14:textId="39D44E58" w:rsidR="605ED79C" w:rsidRPr="00FA1D44" w:rsidRDefault="000D331D" w:rsidP="008E604B">
            <w:pPr>
              <w:pStyle w:val="TableTextRight"/>
              <w:rPr>
                <w:rFonts w:eastAsia="Calibri" w:cstheme="minorHAnsi"/>
                <w:color w:val="000000" w:themeColor="text1"/>
              </w:rPr>
            </w:pPr>
            <w:r w:rsidRPr="00FA1D44">
              <w:rPr>
                <w:rFonts w:ascii="Calibri" w:hAnsi="Calibri" w:cs="Calibri"/>
              </w:rPr>
              <w:t>1.6</w:t>
            </w:r>
          </w:p>
        </w:tc>
        <w:tc>
          <w:tcPr>
            <w:tcW w:w="972" w:type="dxa"/>
            <w:shd w:val="clear" w:color="auto" w:fill="DBF1E8" w:themeFill="background2" w:themeFillTint="33"/>
            <w:vAlign w:val="bottom"/>
          </w:tcPr>
          <w:p w14:paraId="600C6942" w14:textId="20CE692D" w:rsidR="605ED79C" w:rsidRPr="00FA1D44" w:rsidRDefault="000D331D" w:rsidP="008E604B">
            <w:pPr>
              <w:pStyle w:val="TableTextRight"/>
              <w:rPr>
                <w:rFonts w:eastAsia="Calibri" w:cstheme="minorHAnsi"/>
                <w:color w:val="000000" w:themeColor="text1"/>
              </w:rPr>
            </w:pPr>
            <w:r w:rsidRPr="00FA1D44">
              <w:rPr>
                <w:rFonts w:ascii="Calibri" w:hAnsi="Calibri" w:cs="Calibri"/>
              </w:rPr>
              <w:t>2.0</w:t>
            </w:r>
          </w:p>
        </w:tc>
        <w:tc>
          <w:tcPr>
            <w:tcW w:w="972" w:type="dxa"/>
            <w:shd w:val="clear" w:color="auto" w:fill="DBF1E8" w:themeFill="background2" w:themeFillTint="33"/>
            <w:vAlign w:val="bottom"/>
          </w:tcPr>
          <w:p w14:paraId="1451E3DC" w14:textId="29A5B52C" w:rsidR="605ED79C" w:rsidRPr="00FA1D44" w:rsidRDefault="000D331D" w:rsidP="008E604B">
            <w:pPr>
              <w:pStyle w:val="TableTextRight"/>
              <w:rPr>
                <w:rFonts w:eastAsia="Calibri" w:cstheme="minorHAnsi"/>
                <w:color w:val="000000" w:themeColor="text1"/>
              </w:rPr>
            </w:pPr>
            <w:r w:rsidRPr="00FA1D44">
              <w:rPr>
                <w:rFonts w:ascii="Calibri" w:hAnsi="Calibri" w:cs="Calibri"/>
              </w:rPr>
              <w:t>1.3</w:t>
            </w:r>
          </w:p>
        </w:tc>
      </w:tr>
      <w:tr w:rsidR="00F118C3" w:rsidRPr="00FA1D44" w14:paraId="0B999813" w14:textId="77777777" w:rsidTr="008E604B">
        <w:trPr>
          <w:trHeight w:val="238"/>
        </w:trPr>
        <w:tc>
          <w:tcPr>
            <w:tcW w:w="2835" w:type="dxa"/>
            <w:tcBorders>
              <w:bottom w:val="single" w:sz="4" w:space="0" w:color="EBE9E8" w:themeColor="accent5" w:themeTint="33"/>
            </w:tcBorders>
            <w:hideMark/>
          </w:tcPr>
          <w:p w14:paraId="18E9AF75" w14:textId="71BB1565" w:rsidR="00F118C3" w:rsidRPr="00FA1D44" w:rsidRDefault="00F118C3" w:rsidP="00F118C3">
            <w:pPr>
              <w:pStyle w:val="Tabletextleftindent"/>
            </w:pPr>
            <w:r w:rsidRPr="00FA1D44">
              <w:t>Greater Perth</w:t>
            </w:r>
            <w:r w:rsidRPr="00FA1D44">
              <w:rPr>
                <w:rStyle w:val="eop"/>
              </w:rPr>
              <w:t> </w:t>
            </w:r>
          </w:p>
        </w:tc>
        <w:tc>
          <w:tcPr>
            <w:tcW w:w="971" w:type="dxa"/>
            <w:tcBorders>
              <w:bottom w:val="single" w:sz="4" w:space="0" w:color="EBE9E8" w:themeColor="accent5" w:themeTint="33"/>
            </w:tcBorders>
            <w:vAlign w:val="bottom"/>
          </w:tcPr>
          <w:p w14:paraId="6F0DEE86" w14:textId="552419F2" w:rsidR="605ED79C" w:rsidRPr="00FA1D44" w:rsidRDefault="000D331D" w:rsidP="008E604B">
            <w:pPr>
              <w:pStyle w:val="TableTextRight"/>
              <w:rPr>
                <w:rFonts w:eastAsia="Calibri" w:cstheme="minorHAnsi"/>
                <w:color w:val="000000" w:themeColor="text1"/>
              </w:rPr>
            </w:pPr>
            <w:r w:rsidRPr="00FA1D44">
              <w:rPr>
                <w:rFonts w:ascii="Calibri" w:hAnsi="Calibri" w:cs="Calibri"/>
              </w:rPr>
              <w:t>8.1</w:t>
            </w:r>
          </w:p>
        </w:tc>
        <w:tc>
          <w:tcPr>
            <w:tcW w:w="972" w:type="dxa"/>
            <w:tcBorders>
              <w:bottom w:val="single" w:sz="4" w:space="0" w:color="EBE9E8" w:themeColor="accent5" w:themeTint="33"/>
            </w:tcBorders>
            <w:shd w:val="clear" w:color="auto" w:fill="D6EEF5" w:themeFill="text2" w:themeFillTint="33"/>
            <w:vAlign w:val="bottom"/>
          </w:tcPr>
          <w:p w14:paraId="4F54ECA2" w14:textId="65044542" w:rsidR="605ED79C" w:rsidRPr="00FA1D44" w:rsidRDefault="000D331D" w:rsidP="008E604B">
            <w:pPr>
              <w:pStyle w:val="TableTextRight"/>
              <w:rPr>
                <w:rFonts w:eastAsia="Calibri" w:cstheme="minorHAnsi"/>
                <w:color w:val="000000" w:themeColor="text1"/>
              </w:rPr>
            </w:pPr>
            <w:r w:rsidRPr="00FA1D44">
              <w:rPr>
                <w:rFonts w:ascii="Calibri" w:hAnsi="Calibri" w:cs="Calibri"/>
              </w:rPr>
              <w:t>9.2</w:t>
            </w:r>
          </w:p>
        </w:tc>
        <w:tc>
          <w:tcPr>
            <w:tcW w:w="972" w:type="dxa"/>
            <w:tcBorders>
              <w:bottom w:val="single" w:sz="4" w:space="0" w:color="EBE9E8" w:themeColor="accent5" w:themeTint="33"/>
            </w:tcBorders>
            <w:vAlign w:val="bottom"/>
          </w:tcPr>
          <w:p w14:paraId="4DCE13F4" w14:textId="6FE1E7D7" w:rsidR="605ED79C" w:rsidRPr="00FA1D44" w:rsidRDefault="000D331D" w:rsidP="008E604B">
            <w:pPr>
              <w:pStyle w:val="TableTextRight"/>
              <w:rPr>
                <w:rFonts w:eastAsia="Calibri" w:cstheme="minorHAnsi"/>
                <w:color w:val="000000" w:themeColor="text1"/>
              </w:rPr>
            </w:pPr>
            <w:r w:rsidRPr="00FA1D44">
              <w:rPr>
                <w:rFonts w:ascii="Calibri" w:hAnsi="Calibri" w:cs="Calibri"/>
              </w:rPr>
              <w:t>7.4</w:t>
            </w:r>
          </w:p>
        </w:tc>
        <w:tc>
          <w:tcPr>
            <w:tcW w:w="972" w:type="dxa"/>
            <w:tcBorders>
              <w:bottom w:val="single" w:sz="4" w:space="0" w:color="EBE9E8" w:themeColor="accent5" w:themeTint="33"/>
            </w:tcBorders>
            <w:vAlign w:val="bottom"/>
          </w:tcPr>
          <w:p w14:paraId="7D7ED5A4" w14:textId="48880E67" w:rsidR="605ED79C" w:rsidRPr="00FA1D44" w:rsidRDefault="000D331D" w:rsidP="008E604B">
            <w:pPr>
              <w:pStyle w:val="TableTextRight"/>
              <w:rPr>
                <w:rFonts w:eastAsia="Calibri" w:cstheme="minorHAnsi"/>
                <w:color w:val="000000" w:themeColor="text1"/>
              </w:rPr>
            </w:pPr>
            <w:r w:rsidRPr="00FA1D44">
              <w:rPr>
                <w:rFonts w:ascii="Calibri" w:hAnsi="Calibri" w:cs="Calibri"/>
              </w:rPr>
              <w:t>4.7</w:t>
            </w:r>
          </w:p>
        </w:tc>
        <w:tc>
          <w:tcPr>
            <w:tcW w:w="972" w:type="dxa"/>
            <w:tcBorders>
              <w:bottom w:val="single" w:sz="4" w:space="0" w:color="EBE9E8" w:themeColor="accent5" w:themeTint="33"/>
            </w:tcBorders>
            <w:vAlign w:val="bottom"/>
          </w:tcPr>
          <w:p w14:paraId="4FDD1968" w14:textId="269D6374" w:rsidR="605ED79C" w:rsidRPr="00FA1D44" w:rsidRDefault="000D331D" w:rsidP="008E604B">
            <w:pPr>
              <w:pStyle w:val="TableTextRight"/>
              <w:rPr>
                <w:rFonts w:eastAsia="Calibri" w:cstheme="minorHAnsi"/>
                <w:color w:val="000000" w:themeColor="text1"/>
              </w:rPr>
            </w:pPr>
            <w:r w:rsidRPr="00FA1D44">
              <w:rPr>
                <w:rFonts w:ascii="Calibri" w:hAnsi="Calibri" w:cs="Calibri"/>
              </w:rPr>
              <w:t>3.1</w:t>
            </w:r>
          </w:p>
        </w:tc>
        <w:tc>
          <w:tcPr>
            <w:tcW w:w="972" w:type="dxa"/>
            <w:tcBorders>
              <w:bottom w:val="single" w:sz="4" w:space="0" w:color="EBE9E8" w:themeColor="accent5" w:themeTint="33"/>
            </w:tcBorders>
            <w:shd w:val="clear" w:color="auto" w:fill="DBF1E8" w:themeFill="background2" w:themeFillTint="33"/>
            <w:vAlign w:val="bottom"/>
          </w:tcPr>
          <w:p w14:paraId="218A3B09" w14:textId="7EFD3167" w:rsidR="605ED79C" w:rsidRPr="00FA1D44" w:rsidRDefault="000D331D" w:rsidP="008E604B">
            <w:pPr>
              <w:pStyle w:val="TableTextRight"/>
              <w:rPr>
                <w:rFonts w:eastAsia="Calibri" w:cstheme="minorHAnsi"/>
                <w:color w:val="000000" w:themeColor="text1"/>
              </w:rPr>
            </w:pPr>
            <w:r w:rsidRPr="00FA1D44">
              <w:rPr>
                <w:rFonts w:ascii="Calibri" w:hAnsi="Calibri" w:cs="Calibri"/>
              </w:rPr>
              <w:t>2.9</w:t>
            </w:r>
          </w:p>
        </w:tc>
        <w:tc>
          <w:tcPr>
            <w:tcW w:w="972" w:type="dxa"/>
            <w:tcBorders>
              <w:bottom w:val="single" w:sz="4" w:space="0" w:color="EBE9E8" w:themeColor="accent5" w:themeTint="33"/>
            </w:tcBorders>
            <w:shd w:val="clear" w:color="auto" w:fill="DBF1E8" w:themeFill="background2" w:themeFillTint="33"/>
            <w:vAlign w:val="bottom"/>
          </w:tcPr>
          <w:p w14:paraId="7B68813C" w14:textId="525D3B92" w:rsidR="605ED79C" w:rsidRPr="00FA1D44" w:rsidRDefault="000D331D" w:rsidP="008E604B">
            <w:pPr>
              <w:pStyle w:val="TableTextRight"/>
              <w:rPr>
                <w:rFonts w:eastAsia="Calibri" w:cstheme="minorHAnsi"/>
                <w:color w:val="000000" w:themeColor="text1"/>
              </w:rPr>
            </w:pPr>
            <w:r w:rsidRPr="00FA1D44">
              <w:rPr>
                <w:rFonts w:ascii="Calibri" w:hAnsi="Calibri" w:cs="Calibri"/>
              </w:rPr>
              <w:t>1.9</w:t>
            </w:r>
          </w:p>
        </w:tc>
      </w:tr>
      <w:tr w:rsidR="00F118C3" w:rsidRPr="00FA1D44" w14:paraId="3C4BBD15" w14:textId="77777777" w:rsidTr="008E604B">
        <w:trPr>
          <w:trHeight w:val="238"/>
        </w:trPr>
        <w:tc>
          <w:tcPr>
            <w:tcW w:w="2835" w:type="dxa"/>
            <w:tcBorders>
              <w:bottom w:val="single" w:sz="4" w:space="0" w:color="002C47" w:themeColor="accent1"/>
            </w:tcBorders>
            <w:hideMark/>
          </w:tcPr>
          <w:p w14:paraId="1E6BD05E" w14:textId="24949E1E" w:rsidR="00F118C3" w:rsidRPr="00FA1D44" w:rsidRDefault="00F118C3" w:rsidP="00F118C3">
            <w:pPr>
              <w:pStyle w:val="Tabletextleftindent"/>
            </w:pPr>
            <w:r w:rsidRPr="00FA1D44">
              <w:t>Rest</w:t>
            </w:r>
            <w:r w:rsidR="00AE33EF" w:rsidRPr="00FA1D44">
              <w:t>-</w:t>
            </w:r>
            <w:r w:rsidRPr="00FA1D44">
              <w:t>of</w:t>
            </w:r>
            <w:r w:rsidR="00AE33EF" w:rsidRPr="00FA1D44">
              <w:t>-</w:t>
            </w:r>
            <w:r w:rsidRPr="00FA1D44">
              <w:t>Western Australia</w:t>
            </w:r>
            <w:r w:rsidRPr="00FA1D44">
              <w:rPr>
                <w:rStyle w:val="eop"/>
              </w:rPr>
              <w:t> </w:t>
            </w:r>
          </w:p>
        </w:tc>
        <w:tc>
          <w:tcPr>
            <w:tcW w:w="971" w:type="dxa"/>
            <w:tcBorders>
              <w:bottom w:val="single" w:sz="4" w:space="0" w:color="002C47" w:themeColor="accent1"/>
            </w:tcBorders>
            <w:vAlign w:val="bottom"/>
          </w:tcPr>
          <w:p w14:paraId="57F26A35" w14:textId="7482A9C1" w:rsidR="605ED79C" w:rsidRPr="00FA1D44" w:rsidRDefault="000D331D" w:rsidP="008E604B">
            <w:pPr>
              <w:pStyle w:val="TableTextRight"/>
              <w:rPr>
                <w:rFonts w:eastAsia="Calibri" w:cstheme="minorHAnsi"/>
                <w:color w:val="000000" w:themeColor="text1"/>
              </w:rPr>
            </w:pPr>
            <w:r w:rsidRPr="00FA1D44">
              <w:rPr>
                <w:rFonts w:ascii="Calibri" w:hAnsi="Calibri" w:cs="Calibri"/>
              </w:rPr>
              <w:t>1.7</w:t>
            </w:r>
          </w:p>
        </w:tc>
        <w:tc>
          <w:tcPr>
            <w:tcW w:w="972" w:type="dxa"/>
            <w:tcBorders>
              <w:bottom w:val="single" w:sz="4" w:space="0" w:color="002C47" w:themeColor="accent1"/>
            </w:tcBorders>
            <w:shd w:val="clear" w:color="auto" w:fill="D6EEF5" w:themeFill="text2" w:themeFillTint="33"/>
            <w:vAlign w:val="bottom"/>
          </w:tcPr>
          <w:p w14:paraId="30C1D125" w14:textId="53B74E8B" w:rsidR="605ED79C" w:rsidRPr="00FA1D44" w:rsidRDefault="000D331D" w:rsidP="008E604B">
            <w:pPr>
              <w:pStyle w:val="TableTextRight"/>
              <w:rPr>
                <w:rFonts w:eastAsia="Calibri" w:cstheme="minorHAnsi"/>
                <w:color w:val="000000" w:themeColor="text1"/>
              </w:rPr>
            </w:pPr>
            <w:r w:rsidRPr="00FA1D44">
              <w:rPr>
                <w:rFonts w:ascii="Calibri" w:hAnsi="Calibri" w:cs="Calibri"/>
              </w:rPr>
              <w:t>1.5</w:t>
            </w:r>
          </w:p>
        </w:tc>
        <w:tc>
          <w:tcPr>
            <w:tcW w:w="972" w:type="dxa"/>
            <w:tcBorders>
              <w:bottom w:val="single" w:sz="4" w:space="0" w:color="002C47" w:themeColor="accent1"/>
            </w:tcBorders>
            <w:vAlign w:val="bottom"/>
          </w:tcPr>
          <w:p w14:paraId="759F3F63" w14:textId="3A4D0709" w:rsidR="605ED79C" w:rsidRPr="00FA1D44" w:rsidRDefault="000D331D" w:rsidP="008E604B">
            <w:pPr>
              <w:pStyle w:val="TableTextRight"/>
              <w:rPr>
                <w:rFonts w:eastAsia="Calibri" w:cstheme="minorHAnsi"/>
                <w:color w:val="000000" w:themeColor="text1"/>
              </w:rPr>
            </w:pPr>
            <w:r w:rsidRPr="00FA1D44">
              <w:rPr>
                <w:rFonts w:ascii="Calibri" w:hAnsi="Calibri" w:cs="Calibri"/>
              </w:rPr>
              <w:t>0.5</w:t>
            </w:r>
          </w:p>
        </w:tc>
        <w:tc>
          <w:tcPr>
            <w:tcW w:w="972" w:type="dxa"/>
            <w:tcBorders>
              <w:bottom w:val="single" w:sz="4" w:space="0" w:color="002C47" w:themeColor="accent1"/>
            </w:tcBorders>
            <w:vAlign w:val="bottom"/>
          </w:tcPr>
          <w:p w14:paraId="40AA82D7" w14:textId="3813A442" w:rsidR="605ED79C" w:rsidRPr="00FA1D44" w:rsidRDefault="000D331D" w:rsidP="008E604B">
            <w:pPr>
              <w:pStyle w:val="TableTextRight"/>
              <w:rPr>
                <w:rFonts w:eastAsia="Calibri" w:cstheme="minorHAnsi"/>
                <w:color w:val="000000" w:themeColor="text1"/>
              </w:rPr>
            </w:pPr>
            <w:r w:rsidRPr="00FA1D44">
              <w:rPr>
                <w:rFonts w:ascii="Calibri" w:hAnsi="Calibri" w:cs="Calibri"/>
              </w:rPr>
              <w:t>-0.7</w:t>
            </w:r>
          </w:p>
        </w:tc>
        <w:tc>
          <w:tcPr>
            <w:tcW w:w="972" w:type="dxa"/>
            <w:tcBorders>
              <w:bottom w:val="single" w:sz="4" w:space="0" w:color="002C47" w:themeColor="accent1"/>
            </w:tcBorders>
            <w:vAlign w:val="bottom"/>
          </w:tcPr>
          <w:p w14:paraId="0EAE2823" w14:textId="64915676" w:rsidR="605ED79C" w:rsidRPr="00FA1D44" w:rsidRDefault="000D331D" w:rsidP="008E604B">
            <w:pPr>
              <w:pStyle w:val="TableTextRight"/>
              <w:rPr>
                <w:rFonts w:eastAsia="Calibri" w:cstheme="minorHAnsi"/>
                <w:color w:val="000000" w:themeColor="text1"/>
              </w:rPr>
            </w:pPr>
            <w:r w:rsidRPr="00FA1D44">
              <w:rPr>
                <w:rFonts w:ascii="Calibri" w:hAnsi="Calibri" w:cs="Calibri"/>
              </w:rPr>
              <w:t>-1.5</w:t>
            </w:r>
          </w:p>
        </w:tc>
        <w:tc>
          <w:tcPr>
            <w:tcW w:w="972" w:type="dxa"/>
            <w:tcBorders>
              <w:bottom w:val="single" w:sz="4" w:space="0" w:color="002C47" w:themeColor="accent1"/>
            </w:tcBorders>
            <w:shd w:val="clear" w:color="auto" w:fill="DBF1E8" w:themeFill="background2" w:themeFillTint="33"/>
            <w:vAlign w:val="bottom"/>
          </w:tcPr>
          <w:p w14:paraId="5B792876" w14:textId="36AEC895" w:rsidR="605ED79C" w:rsidRPr="00FA1D44" w:rsidRDefault="000D331D" w:rsidP="008E604B">
            <w:pPr>
              <w:pStyle w:val="TableTextRight"/>
              <w:rPr>
                <w:rFonts w:eastAsia="Calibri" w:cstheme="minorHAnsi"/>
                <w:color w:val="000000" w:themeColor="text1"/>
              </w:rPr>
            </w:pPr>
            <w:r w:rsidRPr="00FA1D44">
              <w:rPr>
                <w:rFonts w:ascii="Calibri" w:hAnsi="Calibri" w:cs="Calibri"/>
              </w:rPr>
              <w:t>-0.9</w:t>
            </w:r>
          </w:p>
        </w:tc>
        <w:tc>
          <w:tcPr>
            <w:tcW w:w="972" w:type="dxa"/>
            <w:tcBorders>
              <w:bottom w:val="single" w:sz="4" w:space="0" w:color="002C47" w:themeColor="accent1"/>
            </w:tcBorders>
            <w:shd w:val="clear" w:color="auto" w:fill="DBF1E8" w:themeFill="background2" w:themeFillTint="33"/>
            <w:vAlign w:val="bottom"/>
          </w:tcPr>
          <w:p w14:paraId="4C1F42F1" w14:textId="6A51BC31" w:rsidR="605ED79C" w:rsidRPr="00FA1D44" w:rsidRDefault="000D331D" w:rsidP="008E604B">
            <w:pPr>
              <w:pStyle w:val="TableTextRight"/>
              <w:rPr>
                <w:rFonts w:eastAsia="Calibri" w:cstheme="minorHAnsi"/>
                <w:color w:val="000000" w:themeColor="text1"/>
              </w:rPr>
            </w:pPr>
            <w:r w:rsidRPr="00FA1D44">
              <w:rPr>
                <w:rFonts w:ascii="Calibri" w:hAnsi="Calibri" w:cs="Calibri"/>
              </w:rPr>
              <w:t>-0.6</w:t>
            </w:r>
          </w:p>
        </w:tc>
      </w:tr>
      <w:tr w:rsidR="00F118C3" w:rsidRPr="00FA1D44" w14:paraId="5FB2DB40" w14:textId="77777777" w:rsidTr="008E604B">
        <w:trPr>
          <w:trHeight w:val="238"/>
        </w:trPr>
        <w:tc>
          <w:tcPr>
            <w:tcW w:w="2835" w:type="dxa"/>
            <w:tcBorders>
              <w:top w:val="single" w:sz="4" w:space="0" w:color="002C47" w:themeColor="accent1"/>
            </w:tcBorders>
            <w:hideMark/>
          </w:tcPr>
          <w:p w14:paraId="40A19C1B" w14:textId="3F3C2F99" w:rsidR="00F118C3" w:rsidRPr="00FA1D44" w:rsidRDefault="00F118C3" w:rsidP="00F118C3">
            <w:pPr>
              <w:pStyle w:val="TableColumnHeadingLeft"/>
              <w:divId w:val="1413429823"/>
            </w:pPr>
            <w:r w:rsidRPr="00FA1D44">
              <w:t>Total fertility rate </w:t>
            </w:r>
            <w:r w:rsidRPr="00FA1D44">
              <w:br/>
              <w:t>(children per woman)</w:t>
            </w:r>
            <w:r w:rsidR="00271A3C" w:rsidRPr="00FA1D44">
              <w:rPr>
                <w:rStyle w:val="FootnoteReference"/>
                <w:rFonts w:ascii="Calibri" w:hAnsi="Calibri" w:cs="Calibri"/>
              </w:rPr>
              <w:footnoteReference w:id="5"/>
            </w:r>
          </w:p>
        </w:tc>
        <w:tc>
          <w:tcPr>
            <w:tcW w:w="971" w:type="dxa"/>
            <w:tcBorders>
              <w:top w:val="single" w:sz="4" w:space="0" w:color="002C47" w:themeColor="accent1"/>
            </w:tcBorders>
            <w:vAlign w:val="bottom"/>
          </w:tcPr>
          <w:p w14:paraId="40991861" w14:textId="5A0BAAC8" w:rsidR="605ED79C" w:rsidRPr="00FA1D44" w:rsidRDefault="605ED79C" w:rsidP="008E604B">
            <w:pPr>
              <w:pStyle w:val="TableTextRight"/>
            </w:pPr>
          </w:p>
        </w:tc>
        <w:tc>
          <w:tcPr>
            <w:tcW w:w="972" w:type="dxa"/>
            <w:tcBorders>
              <w:top w:val="single" w:sz="4" w:space="0" w:color="002C47" w:themeColor="accent1"/>
            </w:tcBorders>
            <w:shd w:val="clear" w:color="auto" w:fill="D6EEF5" w:themeFill="text2" w:themeFillTint="33"/>
            <w:vAlign w:val="bottom"/>
          </w:tcPr>
          <w:p w14:paraId="3AA9CB21" w14:textId="1B3D37A4" w:rsidR="605ED79C" w:rsidRPr="00FA1D44" w:rsidRDefault="605ED79C" w:rsidP="008E604B">
            <w:pPr>
              <w:pStyle w:val="TableTextRight"/>
            </w:pPr>
          </w:p>
        </w:tc>
        <w:tc>
          <w:tcPr>
            <w:tcW w:w="972" w:type="dxa"/>
            <w:tcBorders>
              <w:top w:val="single" w:sz="4" w:space="0" w:color="002C47" w:themeColor="accent1"/>
            </w:tcBorders>
            <w:vAlign w:val="bottom"/>
          </w:tcPr>
          <w:p w14:paraId="3A790027" w14:textId="638BB7D7" w:rsidR="605ED79C" w:rsidRPr="00FA1D44" w:rsidRDefault="605ED79C" w:rsidP="008E604B">
            <w:pPr>
              <w:pStyle w:val="TableTextRight"/>
            </w:pPr>
          </w:p>
        </w:tc>
        <w:tc>
          <w:tcPr>
            <w:tcW w:w="972" w:type="dxa"/>
            <w:tcBorders>
              <w:top w:val="single" w:sz="4" w:space="0" w:color="002C47" w:themeColor="accent1"/>
            </w:tcBorders>
            <w:vAlign w:val="bottom"/>
          </w:tcPr>
          <w:p w14:paraId="1D472141" w14:textId="587B8937" w:rsidR="605ED79C" w:rsidRPr="00FA1D44" w:rsidRDefault="605ED79C" w:rsidP="008E604B">
            <w:pPr>
              <w:pStyle w:val="TableTextRight"/>
            </w:pPr>
          </w:p>
        </w:tc>
        <w:tc>
          <w:tcPr>
            <w:tcW w:w="972" w:type="dxa"/>
            <w:tcBorders>
              <w:top w:val="single" w:sz="4" w:space="0" w:color="002C47" w:themeColor="accent1"/>
            </w:tcBorders>
            <w:vAlign w:val="bottom"/>
          </w:tcPr>
          <w:p w14:paraId="223200E0" w14:textId="4357D6EA"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15524BD0" w14:textId="257B2B04"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61DF79D7" w14:textId="5C89A125" w:rsidR="605ED79C" w:rsidRPr="00FA1D44" w:rsidRDefault="605ED79C" w:rsidP="008E604B">
            <w:pPr>
              <w:pStyle w:val="TableTextRight"/>
            </w:pPr>
          </w:p>
        </w:tc>
      </w:tr>
      <w:tr w:rsidR="00DA4A57" w:rsidRPr="00FA1D44" w14:paraId="439FD485" w14:textId="77777777" w:rsidTr="008E604B">
        <w:trPr>
          <w:trHeight w:val="238"/>
        </w:trPr>
        <w:tc>
          <w:tcPr>
            <w:tcW w:w="2835" w:type="dxa"/>
          </w:tcPr>
          <w:p w14:paraId="6B920CD3" w14:textId="25C5BD31" w:rsidR="00DA4A57" w:rsidRPr="00FA1D44" w:rsidRDefault="00DA4A57" w:rsidP="008E604B">
            <w:pPr>
              <w:pStyle w:val="TableTextLeft"/>
            </w:pPr>
            <w:r w:rsidRPr="00FA1D44">
              <w:t>Western Australia</w:t>
            </w:r>
            <w:r w:rsidRPr="00FA1D44">
              <w:rPr>
                <w:rStyle w:val="eop"/>
              </w:rPr>
              <w:t> </w:t>
            </w:r>
          </w:p>
        </w:tc>
        <w:tc>
          <w:tcPr>
            <w:tcW w:w="971" w:type="dxa"/>
            <w:vAlign w:val="bottom"/>
          </w:tcPr>
          <w:p w14:paraId="0E4E6CBA" w14:textId="4B991DD5" w:rsidR="00DA4A57" w:rsidRPr="00FA1D44" w:rsidRDefault="00196D94" w:rsidP="008E604B">
            <w:pPr>
              <w:pStyle w:val="TableTextRight"/>
              <w:rPr>
                <w:rFonts w:eastAsia="Calibri" w:cstheme="minorHAnsi"/>
                <w:color w:val="000000" w:themeColor="text1"/>
              </w:rPr>
            </w:pPr>
            <w:r w:rsidRPr="00FA1D44">
              <w:rPr>
                <w:rFonts w:cstheme="minorHAnsi"/>
              </w:rPr>
              <w:t>1.48</w:t>
            </w:r>
          </w:p>
        </w:tc>
        <w:tc>
          <w:tcPr>
            <w:tcW w:w="972" w:type="dxa"/>
            <w:shd w:val="clear" w:color="auto" w:fill="D6EEF5" w:themeFill="text2" w:themeFillTint="33"/>
            <w:vAlign w:val="bottom"/>
          </w:tcPr>
          <w:p w14:paraId="50139B5D" w14:textId="4C1A53FD" w:rsidR="00DA4A57" w:rsidRPr="00FA1D44" w:rsidRDefault="00196D94" w:rsidP="008E604B">
            <w:pPr>
              <w:pStyle w:val="TableTextRight"/>
              <w:rPr>
                <w:rFonts w:eastAsia="Calibri" w:cstheme="minorHAnsi"/>
                <w:color w:val="000000" w:themeColor="text1"/>
              </w:rPr>
            </w:pPr>
            <w:r w:rsidRPr="00FA1D44">
              <w:rPr>
                <w:rFonts w:cstheme="minorHAnsi"/>
              </w:rPr>
              <w:t>1.43</w:t>
            </w:r>
          </w:p>
        </w:tc>
        <w:tc>
          <w:tcPr>
            <w:tcW w:w="972" w:type="dxa"/>
            <w:vAlign w:val="bottom"/>
          </w:tcPr>
          <w:p w14:paraId="1517C4C6" w14:textId="5CAD8941" w:rsidR="00DA4A57" w:rsidRPr="00FA1D44" w:rsidRDefault="00196D94" w:rsidP="008E604B">
            <w:pPr>
              <w:pStyle w:val="TableTextRight"/>
              <w:rPr>
                <w:rFonts w:eastAsia="Calibri" w:cstheme="minorHAnsi"/>
                <w:color w:val="000000" w:themeColor="text1"/>
              </w:rPr>
            </w:pPr>
            <w:r w:rsidRPr="00FA1D44">
              <w:rPr>
                <w:rFonts w:cstheme="minorHAnsi"/>
              </w:rPr>
              <w:t>1.4</w:t>
            </w:r>
            <w:r w:rsidR="00F451CF" w:rsidRPr="00FA1D44">
              <w:rPr>
                <w:rFonts w:cstheme="minorHAnsi"/>
              </w:rPr>
              <w:t>3</w:t>
            </w:r>
          </w:p>
        </w:tc>
        <w:tc>
          <w:tcPr>
            <w:tcW w:w="972" w:type="dxa"/>
            <w:vAlign w:val="bottom"/>
          </w:tcPr>
          <w:p w14:paraId="4307281C" w14:textId="08775A35" w:rsidR="00DA4A57" w:rsidRPr="00FA1D44" w:rsidRDefault="00196D94" w:rsidP="008E604B">
            <w:pPr>
              <w:pStyle w:val="TableTextRight"/>
              <w:rPr>
                <w:rFonts w:eastAsia="Calibri" w:cstheme="minorHAnsi"/>
                <w:color w:val="000000" w:themeColor="text1"/>
              </w:rPr>
            </w:pPr>
            <w:r w:rsidRPr="00FA1D44">
              <w:rPr>
                <w:rFonts w:cstheme="minorHAnsi"/>
              </w:rPr>
              <w:t>1.4</w:t>
            </w:r>
            <w:r w:rsidR="005C0B2D" w:rsidRPr="00FA1D44">
              <w:rPr>
                <w:rFonts w:cstheme="minorHAnsi"/>
              </w:rPr>
              <w:t>7</w:t>
            </w:r>
          </w:p>
        </w:tc>
        <w:tc>
          <w:tcPr>
            <w:tcW w:w="972" w:type="dxa"/>
            <w:vAlign w:val="bottom"/>
          </w:tcPr>
          <w:p w14:paraId="76BC0571" w14:textId="65CC63B1" w:rsidR="00DA4A57" w:rsidRPr="00FA1D44" w:rsidRDefault="00196D94" w:rsidP="008E604B">
            <w:pPr>
              <w:pStyle w:val="TableTextRight"/>
              <w:rPr>
                <w:rFonts w:eastAsia="Calibri" w:cstheme="minorHAnsi"/>
                <w:color w:val="000000" w:themeColor="text1"/>
              </w:rPr>
            </w:pPr>
            <w:r w:rsidRPr="00FA1D44">
              <w:rPr>
                <w:rFonts w:cstheme="minorHAnsi"/>
              </w:rPr>
              <w:t>1.5</w:t>
            </w:r>
            <w:r w:rsidR="005C0B2D" w:rsidRPr="00FA1D44">
              <w:rPr>
                <w:rFonts w:cstheme="minorHAnsi"/>
              </w:rPr>
              <w:t>2</w:t>
            </w:r>
          </w:p>
        </w:tc>
        <w:tc>
          <w:tcPr>
            <w:tcW w:w="972" w:type="dxa"/>
            <w:shd w:val="clear" w:color="auto" w:fill="DBF1E8" w:themeFill="background2" w:themeFillTint="33"/>
            <w:vAlign w:val="bottom"/>
          </w:tcPr>
          <w:p w14:paraId="3FBE0B9A" w14:textId="78A779D3" w:rsidR="00DA4A57" w:rsidRPr="00FA1D44" w:rsidRDefault="00196D94" w:rsidP="008E604B">
            <w:pPr>
              <w:pStyle w:val="TableTextRight"/>
              <w:rPr>
                <w:rFonts w:eastAsia="Calibri" w:cstheme="minorHAnsi"/>
                <w:color w:val="000000" w:themeColor="text1"/>
              </w:rPr>
            </w:pPr>
            <w:r w:rsidRPr="00FA1D44">
              <w:rPr>
                <w:rFonts w:cstheme="minorHAnsi"/>
              </w:rPr>
              <w:t>1.71</w:t>
            </w:r>
          </w:p>
        </w:tc>
        <w:tc>
          <w:tcPr>
            <w:tcW w:w="972" w:type="dxa"/>
            <w:shd w:val="clear" w:color="auto" w:fill="DBF1E8" w:themeFill="background2" w:themeFillTint="33"/>
            <w:vAlign w:val="bottom"/>
          </w:tcPr>
          <w:p w14:paraId="02079A1A" w14:textId="4BF99EA5" w:rsidR="00DA4A57" w:rsidRPr="00FA1D44" w:rsidRDefault="00196D94" w:rsidP="008E604B">
            <w:pPr>
              <w:pStyle w:val="TableTextRight"/>
              <w:rPr>
                <w:rFonts w:eastAsia="Calibri" w:cstheme="minorHAnsi"/>
                <w:color w:val="000000" w:themeColor="text1"/>
              </w:rPr>
            </w:pPr>
            <w:r w:rsidRPr="00FA1D44">
              <w:rPr>
                <w:rFonts w:cstheme="minorHAnsi"/>
              </w:rPr>
              <w:t>1.71</w:t>
            </w:r>
          </w:p>
        </w:tc>
      </w:tr>
      <w:tr w:rsidR="00DA4A57" w:rsidRPr="00FA1D44" w14:paraId="57C61523" w14:textId="77777777" w:rsidTr="008E604B">
        <w:trPr>
          <w:trHeight w:val="238"/>
        </w:trPr>
        <w:tc>
          <w:tcPr>
            <w:tcW w:w="2835" w:type="dxa"/>
            <w:tcBorders>
              <w:bottom w:val="single" w:sz="4" w:space="0" w:color="EBE9E8" w:themeColor="accent5" w:themeTint="33"/>
            </w:tcBorders>
          </w:tcPr>
          <w:p w14:paraId="65A8D0B9" w14:textId="32700650" w:rsidR="00DA4A57" w:rsidRPr="00FA1D44" w:rsidRDefault="00DA4A57" w:rsidP="00DA4A57">
            <w:pPr>
              <w:pStyle w:val="Tabletextleftindent"/>
            </w:pPr>
            <w:r w:rsidRPr="00FA1D44">
              <w:t>Greater Perth</w:t>
            </w:r>
            <w:r w:rsidRPr="00FA1D44">
              <w:rPr>
                <w:rStyle w:val="eop"/>
              </w:rPr>
              <w:t> </w:t>
            </w:r>
          </w:p>
        </w:tc>
        <w:tc>
          <w:tcPr>
            <w:tcW w:w="971" w:type="dxa"/>
            <w:tcBorders>
              <w:bottom w:val="single" w:sz="4" w:space="0" w:color="EBE9E8" w:themeColor="accent5" w:themeTint="33"/>
            </w:tcBorders>
            <w:vAlign w:val="bottom"/>
          </w:tcPr>
          <w:p w14:paraId="7085433A" w14:textId="01A68241" w:rsidR="00DA4A57" w:rsidRPr="00FA1D44" w:rsidRDefault="00F70898" w:rsidP="008E604B">
            <w:pPr>
              <w:pStyle w:val="TableTextRight"/>
              <w:rPr>
                <w:rFonts w:cstheme="minorHAnsi"/>
              </w:rPr>
            </w:pPr>
            <w:r w:rsidRPr="00FA1D44">
              <w:rPr>
                <w:rFonts w:ascii="Calibri" w:hAnsi="Calibri" w:cs="Calibri"/>
              </w:rPr>
              <w:t>1.45</w:t>
            </w:r>
          </w:p>
        </w:tc>
        <w:tc>
          <w:tcPr>
            <w:tcW w:w="972" w:type="dxa"/>
            <w:tcBorders>
              <w:bottom w:val="single" w:sz="4" w:space="0" w:color="EBE9E8" w:themeColor="accent5" w:themeTint="33"/>
            </w:tcBorders>
            <w:shd w:val="clear" w:color="auto" w:fill="D6EEF5" w:themeFill="text2" w:themeFillTint="33"/>
            <w:vAlign w:val="bottom"/>
          </w:tcPr>
          <w:p w14:paraId="0300375A" w14:textId="2446676F" w:rsidR="00DA4A57" w:rsidRPr="00FA1D44" w:rsidRDefault="00196D94" w:rsidP="008E604B">
            <w:pPr>
              <w:pStyle w:val="TableTextRight"/>
              <w:rPr>
                <w:rFonts w:eastAsia="Calibri" w:cstheme="minorHAnsi"/>
                <w:color w:val="000000" w:themeColor="text1"/>
              </w:rPr>
            </w:pPr>
            <w:r w:rsidRPr="00FA1D44">
              <w:rPr>
                <w:rFonts w:cstheme="minorHAnsi"/>
              </w:rPr>
              <w:t>1.</w:t>
            </w:r>
            <w:r w:rsidR="00F70898" w:rsidRPr="00FA1D44">
              <w:rPr>
                <w:rFonts w:cstheme="minorHAnsi"/>
              </w:rPr>
              <w:t>4</w:t>
            </w:r>
            <w:r w:rsidR="00F451CF" w:rsidRPr="00FA1D44">
              <w:rPr>
                <w:rFonts w:cstheme="minorHAnsi"/>
              </w:rPr>
              <w:t>0</w:t>
            </w:r>
          </w:p>
        </w:tc>
        <w:tc>
          <w:tcPr>
            <w:tcW w:w="972" w:type="dxa"/>
            <w:tcBorders>
              <w:bottom w:val="single" w:sz="4" w:space="0" w:color="EBE9E8" w:themeColor="accent5" w:themeTint="33"/>
            </w:tcBorders>
            <w:vAlign w:val="bottom"/>
          </w:tcPr>
          <w:p w14:paraId="6CD06F5B" w14:textId="6D195F3B" w:rsidR="00DA4A57" w:rsidRPr="00FA1D44" w:rsidRDefault="00196D94" w:rsidP="008E604B">
            <w:pPr>
              <w:pStyle w:val="TableTextRight"/>
              <w:rPr>
                <w:rFonts w:eastAsia="Calibri" w:cstheme="minorHAnsi"/>
                <w:color w:val="000000" w:themeColor="text1"/>
              </w:rPr>
            </w:pPr>
            <w:r w:rsidRPr="00FA1D44">
              <w:rPr>
                <w:rFonts w:cstheme="minorHAnsi"/>
              </w:rPr>
              <w:t>1.</w:t>
            </w:r>
            <w:r w:rsidR="00F451CF" w:rsidRPr="00FA1D44">
              <w:rPr>
                <w:rFonts w:cstheme="minorHAnsi"/>
              </w:rPr>
              <w:t>40</w:t>
            </w:r>
          </w:p>
        </w:tc>
        <w:tc>
          <w:tcPr>
            <w:tcW w:w="972" w:type="dxa"/>
            <w:tcBorders>
              <w:bottom w:val="single" w:sz="4" w:space="0" w:color="EBE9E8" w:themeColor="accent5" w:themeTint="33"/>
            </w:tcBorders>
            <w:vAlign w:val="bottom"/>
          </w:tcPr>
          <w:p w14:paraId="0FAA9021" w14:textId="3844BDF8" w:rsidR="00DA4A57" w:rsidRPr="00FA1D44" w:rsidRDefault="00196D94" w:rsidP="008E604B">
            <w:pPr>
              <w:pStyle w:val="TableTextRight"/>
              <w:rPr>
                <w:rFonts w:eastAsia="Calibri" w:cstheme="minorHAnsi"/>
                <w:color w:val="000000" w:themeColor="text1"/>
              </w:rPr>
            </w:pPr>
            <w:r w:rsidRPr="00FA1D44">
              <w:rPr>
                <w:rFonts w:cstheme="minorHAnsi"/>
              </w:rPr>
              <w:t>1.44</w:t>
            </w:r>
          </w:p>
        </w:tc>
        <w:tc>
          <w:tcPr>
            <w:tcW w:w="972" w:type="dxa"/>
            <w:tcBorders>
              <w:bottom w:val="single" w:sz="4" w:space="0" w:color="EBE9E8" w:themeColor="accent5" w:themeTint="33"/>
            </w:tcBorders>
            <w:vAlign w:val="bottom"/>
          </w:tcPr>
          <w:p w14:paraId="6AEC3EAF" w14:textId="016743C9" w:rsidR="00DA4A57" w:rsidRPr="00FA1D44" w:rsidRDefault="00196D94" w:rsidP="008E604B">
            <w:pPr>
              <w:pStyle w:val="TableTextRight"/>
              <w:rPr>
                <w:rFonts w:eastAsia="Calibri" w:cstheme="minorHAnsi"/>
                <w:color w:val="000000" w:themeColor="text1"/>
              </w:rPr>
            </w:pPr>
            <w:r w:rsidRPr="00FA1D44">
              <w:rPr>
                <w:rFonts w:cstheme="minorHAnsi"/>
              </w:rPr>
              <w:t>1.</w:t>
            </w:r>
            <w:r w:rsidR="00F70898" w:rsidRPr="00FA1D44">
              <w:rPr>
                <w:rFonts w:cstheme="minorHAnsi"/>
              </w:rPr>
              <w:t>4</w:t>
            </w:r>
            <w:r w:rsidR="002A0291" w:rsidRPr="00FA1D44">
              <w:rPr>
                <w:rFonts w:cstheme="minorHAnsi"/>
              </w:rPr>
              <w:t>9</w:t>
            </w:r>
          </w:p>
        </w:tc>
        <w:tc>
          <w:tcPr>
            <w:tcW w:w="972" w:type="dxa"/>
            <w:tcBorders>
              <w:bottom w:val="single" w:sz="4" w:space="0" w:color="EBE9E8" w:themeColor="accent5" w:themeTint="33"/>
            </w:tcBorders>
            <w:shd w:val="clear" w:color="auto" w:fill="DBF1E8" w:themeFill="background2" w:themeFillTint="33"/>
            <w:vAlign w:val="bottom"/>
          </w:tcPr>
          <w:p w14:paraId="0E9C8C98" w14:textId="55FF24A5" w:rsidR="00DA4A57" w:rsidRPr="00FA1D44" w:rsidRDefault="00196D94" w:rsidP="008E604B">
            <w:pPr>
              <w:pStyle w:val="TableTextRight"/>
              <w:rPr>
                <w:rFonts w:eastAsia="Calibri" w:cstheme="minorHAnsi"/>
                <w:color w:val="000000" w:themeColor="text1"/>
              </w:rPr>
            </w:pPr>
            <w:r w:rsidRPr="00FA1D44">
              <w:rPr>
                <w:rFonts w:cstheme="minorHAnsi"/>
              </w:rPr>
              <w:t>1.66</w:t>
            </w:r>
          </w:p>
        </w:tc>
        <w:tc>
          <w:tcPr>
            <w:tcW w:w="972" w:type="dxa"/>
            <w:tcBorders>
              <w:bottom w:val="single" w:sz="4" w:space="0" w:color="EBE9E8" w:themeColor="accent5" w:themeTint="33"/>
            </w:tcBorders>
            <w:shd w:val="clear" w:color="auto" w:fill="DBF1E8" w:themeFill="background2" w:themeFillTint="33"/>
            <w:vAlign w:val="bottom"/>
          </w:tcPr>
          <w:p w14:paraId="15730EA6" w14:textId="382DC1C8" w:rsidR="00DA4A57" w:rsidRPr="00FA1D44" w:rsidRDefault="00196D94" w:rsidP="008E604B">
            <w:pPr>
              <w:pStyle w:val="TableTextRight"/>
              <w:rPr>
                <w:rFonts w:eastAsia="Calibri" w:cstheme="minorHAnsi"/>
                <w:color w:val="000000" w:themeColor="text1"/>
              </w:rPr>
            </w:pPr>
            <w:r w:rsidRPr="00FA1D44">
              <w:rPr>
                <w:rFonts w:cstheme="minorHAnsi"/>
              </w:rPr>
              <w:t>1.66</w:t>
            </w:r>
          </w:p>
        </w:tc>
      </w:tr>
      <w:tr w:rsidR="00DA4A57" w:rsidRPr="00FA1D44" w14:paraId="63498455" w14:textId="77777777" w:rsidTr="008E604B">
        <w:trPr>
          <w:trHeight w:val="238"/>
        </w:trPr>
        <w:tc>
          <w:tcPr>
            <w:tcW w:w="2835" w:type="dxa"/>
            <w:tcBorders>
              <w:bottom w:val="single" w:sz="4" w:space="0" w:color="002C47" w:themeColor="accent1"/>
            </w:tcBorders>
          </w:tcPr>
          <w:p w14:paraId="6525CD68" w14:textId="2AA3A4F2" w:rsidR="00DA4A57" w:rsidRPr="00FA1D44" w:rsidRDefault="00DA4A57" w:rsidP="00DA4A57">
            <w:pPr>
              <w:pStyle w:val="Tabletextleftindent"/>
            </w:pPr>
            <w:r w:rsidRPr="00FA1D44">
              <w:t>Rest</w:t>
            </w:r>
            <w:r w:rsidR="00AE33EF" w:rsidRPr="00FA1D44">
              <w:t>-</w:t>
            </w:r>
            <w:r w:rsidRPr="00FA1D44">
              <w:t>of</w:t>
            </w:r>
            <w:r w:rsidR="00AE33EF" w:rsidRPr="00FA1D44">
              <w:t>-</w:t>
            </w:r>
            <w:r w:rsidRPr="00FA1D44">
              <w:t>Western Australia</w:t>
            </w:r>
            <w:r w:rsidRPr="00FA1D44">
              <w:rPr>
                <w:rStyle w:val="eop"/>
              </w:rPr>
              <w:t> </w:t>
            </w:r>
          </w:p>
        </w:tc>
        <w:tc>
          <w:tcPr>
            <w:tcW w:w="971" w:type="dxa"/>
            <w:tcBorders>
              <w:bottom w:val="single" w:sz="4" w:space="0" w:color="002C47" w:themeColor="accent1"/>
            </w:tcBorders>
            <w:vAlign w:val="bottom"/>
          </w:tcPr>
          <w:p w14:paraId="1D693906" w14:textId="6BDFAF6F" w:rsidR="00DA4A57" w:rsidRPr="00FA1D44" w:rsidRDefault="00F70898" w:rsidP="008E604B">
            <w:pPr>
              <w:pStyle w:val="TableTextRight"/>
              <w:rPr>
                <w:rFonts w:cstheme="minorHAnsi"/>
              </w:rPr>
            </w:pPr>
            <w:r w:rsidRPr="00FA1D44">
              <w:rPr>
                <w:rFonts w:ascii="Calibri" w:hAnsi="Calibri" w:cs="Calibri"/>
              </w:rPr>
              <w:t>1.73</w:t>
            </w:r>
          </w:p>
        </w:tc>
        <w:tc>
          <w:tcPr>
            <w:tcW w:w="972" w:type="dxa"/>
            <w:tcBorders>
              <w:bottom w:val="single" w:sz="4" w:space="0" w:color="002C47" w:themeColor="accent1"/>
            </w:tcBorders>
            <w:shd w:val="clear" w:color="auto" w:fill="D6EEF5" w:themeFill="text2" w:themeFillTint="33"/>
            <w:vAlign w:val="bottom"/>
          </w:tcPr>
          <w:p w14:paraId="4E61FCA9" w14:textId="4E6FE874" w:rsidR="00DA4A57" w:rsidRPr="00FA1D44" w:rsidRDefault="00196D94" w:rsidP="008E604B">
            <w:pPr>
              <w:pStyle w:val="TableTextRight"/>
              <w:rPr>
                <w:rFonts w:eastAsia="Calibri" w:cstheme="minorHAnsi"/>
                <w:color w:val="000000" w:themeColor="text1"/>
              </w:rPr>
            </w:pPr>
            <w:r w:rsidRPr="00FA1D44">
              <w:rPr>
                <w:rFonts w:cstheme="minorHAnsi"/>
              </w:rPr>
              <w:t>1.61</w:t>
            </w:r>
          </w:p>
        </w:tc>
        <w:tc>
          <w:tcPr>
            <w:tcW w:w="972" w:type="dxa"/>
            <w:tcBorders>
              <w:bottom w:val="single" w:sz="4" w:space="0" w:color="002C47" w:themeColor="accent1"/>
            </w:tcBorders>
            <w:vAlign w:val="bottom"/>
          </w:tcPr>
          <w:p w14:paraId="0DA48975" w14:textId="62FBAA42" w:rsidR="00DA4A57" w:rsidRPr="00FA1D44" w:rsidRDefault="00196D94" w:rsidP="008E604B">
            <w:pPr>
              <w:pStyle w:val="TableTextRight"/>
              <w:rPr>
                <w:rFonts w:eastAsia="Calibri" w:cstheme="minorHAnsi"/>
                <w:color w:val="000000" w:themeColor="text1"/>
              </w:rPr>
            </w:pPr>
            <w:r w:rsidRPr="00FA1D44">
              <w:rPr>
                <w:rFonts w:cstheme="minorHAnsi"/>
              </w:rPr>
              <w:t>1.</w:t>
            </w:r>
            <w:r w:rsidR="00F70898" w:rsidRPr="00FA1D44">
              <w:rPr>
                <w:rFonts w:cstheme="minorHAnsi"/>
              </w:rPr>
              <w:t>6</w:t>
            </w:r>
            <w:r w:rsidR="002A0291" w:rsidRPr="00FA1D44">
              <w:rPr>
                <w:rFonts w:cstheme="minorHAnsi"/>
              </w:rPr>
              <w:t>1</w:t>
            </w:r>
          </w:p>
        </w:tc>
        <w:tc>
          <w:tcPr>
            <w:tcW w:w="972" w:type="dxa"/>
            <w:tcBorders>
              <w:bottom w:val="single" w:sz="4" w:space="0" w:color="002C47" w:themeColor="accent1"/>
            </w:tcBorders>
            <w:vAlign w:val="bottom"/>
          </w:tcPr>
          <w:p w14:paraId="0E07FCE4" w14:textId="6BBF97B7" w:rsidR="00DA4A57" w:rsidRPr="00FA1D44" w:rsidRDefault="00196D94" w:rsidP="008E604B">
            <w:pPr>
              <w:pStyle w:val="TableTextRight"/>
              <w:rPr>
                <w:rFonts w:eastAsia="Calibri" w:cstheme="minorHAnsi"/>
                <w:color w:val="000000" w:themeColor="text1"/>
              </w:rPr>
            </w:pPr>
            <w:r w:rsidRPr="00FA1D44">
              <w:rPr>
                <w:rFonts w:cstheme="minorHAnsi"/>
              </w:rPr>
              <w:t>1.</w:t>
            </w:r>
            <w:r w:rsidR="00F70898" w:rsidRPr="00FA1D44">
              <w:rPr>
                <w:rFonts w:cstheme="minorHAnsi"/>
              </w:rPr>
              <w:t>6</w:t>
            </w:r>
            <w:r w:rsidR="00840017" w:rsidRPr="00FA1D44">
              <w:rPr>
                <w:rFonts w:cstheme="minorHAnsi"/>
              </w:rPr>
              <w:t>6</w:t>
            </w:r>
          </w:p>
        </w:tc>
        <w:tc>
          <w:tcPr>
            <w:tcW w:w="972" w:type="dxa"/>
            <w:tcBorders>
              <w:bottom w:val="single" w:sz="4" w:space="0" w:color="002C47" w:themeColor="accent1"/>
            </w:tcBorders>
            <w:vAlign w:val="bottom"/>
          </w:tcPr>
          <w:p w14:paraId="12588375" w14:textId="751FAE05" w:rsidR="00DA4A57" w:rsidRPr="00FA1D44" w:rsidRDefault="00196D94" w:rsidP="008E604B">
            <w:pPr>
              <w:pStyle w:val="TableTextRight"/>
              <w:rPr>
                <w:rFonts w:eastAsia="Calibri" w:cstheme="minorHAnsi"/>
                <w:color w:val="000000" w:themeColor="text1"/>
              </w:rPr>
            </w:pPr>
            <w:r w:rsidRPr="00FA1D44">
              <w:rPr>
                <w:rFonts w:cstheme="minorHAnsi"/>
              </w:rPr>
              <w:t>1.72</w:t>
            </w:r>
          </w:p>
        </w:tc>
        <w:tc>
          <w:tcPr>
            <w:tcW w:w="972" w:type="dxa"/>
            <w:tcBorders>
              <w:bottom w:val="single" w:sz="4" w:space="0" w:color="002C47" w:themeColor="accent1"/>
            </w:tcBorders>
            <w:shd w:val="clear" w:color="auto" w:fill="DBF1E8" w:themeFill="background2" w:themeFillTint="33"/>
            <w:vAlign w:val="bottom"/>
          </w:tcPr>
          <w:p w14:paraId="3B7BF7C6" w14:textId="5B63D9B2" w:rsidR="00DA4A57" w:rsidRPr="00FA1D44" w:rsidRDefault="00196D94" w:rsidP="008E604B">
            <w:pPr>
              <w:pStyle w:val="TableTextRight"/>
              <w:rPr>
                <w:rFonts w:eastAsia="Calibri" w:cstheme="minorHAnsi"/>
                <w:color w:val="000000" w:themeColor="text1"/>
              </w:rPr>
            </w:pPr>
            <w:r w:rsidRPr="00FA1D44">
              <w:rPr>
                <w:rFonts w:cstheme="minorHAnsi"/>
              </w:rPr>
              <w:t>1.95</w:t>
            </w:r>
          </w:p>
        </w:tc>
        <w:tc>
          <w:tcPr>
            <w:tcW w:w="972" w:type="dxa"/>
            <w:tcBorders>
              <w:bottom w:val="single" w:sz="4" w:space="0" w:color="002C47" w:themeColor="accent1"/>
            </w:tcBorders>
            <w:shd w:val="clear" w:color="auto" w:fill="DBF1E8" w:themeFill="background2" w:themeFillTint="33"/>
            <w:vAlign w:val="bottom"/>
          </w:tcPr>
          <w:p w14:paraId="3374A609" w14:textId="20A36073" w:rsidR="00DA4A57" w:rsidRPr="00FA1D44" w:rsidRDefault="00196D94" w:rsidP="008E604B">
            <w:pPr>
              <w:pStyle w:val="TableTextRight"/>
              <w:rPr>
                <w:rFonts w:eastAsia="Calibri" w:cstheme="minorHAnsi"/>
                <w:color w:val="000000" w:themeColor="text1"/>
              </w:rPr>
            </w:pPr>
            <w:r w:rsidRPr="00FA1D44">
              <w:rPr>
                <w:rFonts w:cstheme="minorHAnsi"/>
              </w:rPr>
              <w:t>1.95</w:t>
            </w:r>
          </w:p>
        </w:tc>
      </w:tr>
      <w:tr w:rsidR="00F118C3" w:rsidRPr="00FA1D44" w14:paraId="15C081C6" w14:textId="77777777" w:rsidTr="008E604B">
        <w:trPr>
          <w:trHeight w:val="238"/>
        </w:trPr>
        <w:tc>
          <w:tcPr>
            <w:tcW w:w="2835" w:type="dxa"/>
            <w:tcBorders>
              <w:top w:val="single" w:sz="4" w:space="0" w:color="002C47" w:themeColor="accent1"/>
            </w:tcBorders>
            <w:hideMark/>
          </w:tcPr>
          <w:p w14:paraId="1666AC37" w14:textId="07FB6034" w:rsidR="00F118C3" w:rsidRPr="00FA1D44" w:rsidRDefault="00F118C3" w:rsidP="00F118C3">
            <w:pPr>
              <w:pStyle w:val="TableColumnHeadingLeft"/>
            </w:pPr>
            <w:r w:rsidRPr="00FA1D44">
              <w:t>Median age (years)</w:t>
            </w:r>
            <w:r w:rsidRPr="00FA1D44">
              <w:rPr>
                <w:rStyle w:val="eop"/>
                <w:rFonts w:ascii="Calibri" w:hAnsi="Calibri" w:cs="Calibri"/>
                <w:b w:val="0"/>
                <w:bCs/>
              </w:rPr>
              <w:t> </w:t>
            </w:r>
          </w:p>
        </w:tc>
        <w:tc>
          <w:tcPr>
            <w:tcW w:w="971" w:type="dxa"/>
            <w:tcBorders>
              <w:top w:val="single" w:sz="4" w:space="0" w:color="002C47" w:themeColor="accent1"/>
            </w:tcBorders>
            <w:vAlign w:val="bottom"/>
          </w:tcPr>
          <w:p w14:paraId="76C9D9A5" w14:textId="1BC46D32" w:rsidR="605ED79C" w:rsidRPr="00FA1D44" w:rsidRDefault="605ED79C" w:rsidP="008E604B">
            <w:pPr>
              <w:pStyle w:val="TableTextRight"/>
            </w:pPr>
          </w:p>
        </w:tc>
        <w:tc>
          <w:tcPr>
            <w:tcW w:w="972" w:type="dxa"/>
            <w:tcBorders>
              <w:top w:val="single" w:sz="4" w:space="0" w:color="002C47" w:themeColor="accent1"/>
            </w:tcBorders>
            <w:shd w:val="clear" w:color="auto" w:fill="D6EEF5" w:themeFill="text2" w:themeFillTint="33"/>
            <w:vAlign w:val="bottom"/>
          </w:tcPr>
          <w:p w14:paraId="3063CC0D" w14:textId="1B02160D" w:rsidR="605ED79C" w:rsidRPr="00FA1D44" w:rsidRDefault="605ED79C" w:rsidP="008E604B">
            <w:pPr>
              <w:pStyle w:val="TableTextRight"/>
            </w:pPr>
          </w:p>
        </w:tc>
        <w:tc>
          <w:tcPr>
            <w:tcW w:w="972" w:type="dxa"/>
            <w:tcBorders>
              <w:top w:val="single" w:sz="4" w:space="0" w:color="002C47" w:themeColor="accent1"/>
            </w:tcBorders>
            <w:vAlign w:val="bottom"/>
          </w:tcPr>
          <w:p w14:paraId="48A6E085" w14:textId="065ED1BE" w:rsidR="605ED79C" w:rsidRPr="00FA1D44" w:rsidRDefault="605ED79C" w:rsidP="008E604B">
            <w:pPr>
              <w:pStyle w:val="TableTextRight"/>
            </w:pPr>
          </w:p>
        </w:tc>
        <w:tc>
          <w:tcPr>
            <w:tcW w:w="972" w:type="dxa"/>
            <w:tcBorders>
              <w:top w:val="single" w:sz="4" w:space="0" w:color="002C47" w:themeColor="accent1"/>
            </w:tcBorders>
            <w:vAlign w:val="bottom"/>
          </w:tcPr>
          <w:p w14:paraId="1C00DB67" w14:textId="0D81E672" w:rsidR="605ED79C" w:rsidRPr="00FA1D44" w:rsidRDefault="605ED79C" w:rsidP="008E604B">
            <w:pPr>
              <w:pStyle w:val="TableTextRight"/>
            </w:pPr>
          </w:p>
        </w:tc>
        <w:tc>
          <w:tcPr>
            <w:tcW w:w="972" w:type="dxa"/>
            <w:tcBorders>
              <w:top w:val="single" w:sz="4" w:space="0" w:color="002C47" w:themeColor="accent1"/>
            </w:tcBorders>
            <w:vAlign w:val="bottom"/>
          </w:tcPr>
          <w:p w14:paraId="26CFA594" w14:textId="660F0C44"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6D2E7184" w14:textId="12DA996E"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0044B98E" w14:textId="05FE5BA4" w:rsidR="605ED79C" w:rsidRPr="00FA1D44" w:rsidRDefault="605ED79C" w:rsidP="008E604B">
            <w:pPr>
              <w:pStyle w:val="TableTextRight"/>
            </w:pPr>
          </w:p>
        </w:tc>
      </w:tr>
      <w:tr w:rsidR="00F118C3" w:rsidRPr="00FA1D44" w14:paraId="18914879" w14:textId="77777777" w:rsidTr="008E604B">
        <w:trPr>
          <w:trHeight w:val="238"/>
        </w:trPr>
        <w:tc>
          <w:tcPr>
            <w:tcW w:w="2835" w:type="dxa"/>
            <w:hideMark/>
          </w:tcPr>
          <w:p w14:paraId="153F5908" w14:textId="16C5D53B" w:rsidR="00F118C3" w:rsidRPr="00FA1D44" w:rsidRDefault="00F118C3" w:rsidP="008E604B">
            <w:pPr>
              <w:pStyle w:val="TableTextLeft"/>
            </w:pPr>
            <w:r w:rsidRPr="00FA1D44">
              <w:t>Western Australia</w:t>
            </w:r>
            <w:r w:rsidRPr="00FA1D44">
              <w:rPr>
                <w:rStyle w:val="eop"/>
              </w:rPr>
              <w:t> </w:t>
            </w:r>
          </w:p>
        </w:tc>
        <w:tc>
          <w:tcPr>
            <w:tcW w:w="971" w:type="dxa"/>
            <w:vAlign w:val="bottom"/>
          </w:tcPr>
          <w:p w14:paraId="49E7B44B" w14:textId="302C3D58" w:rsidR="605ED79C" w:rsidRPr="00FA1D44" w:rsidRDefault="0063555F" w:rsidP="008E604B">
            <w:pPr>
              <w:pStyle w:val="TableTextRight"/>
              <w:rPr>
                <w:rFonts w:eastAsia="Calibri" w:cstheme="minorHAnsi"/>
                <w:color w:val="000000" w:themeColor="text1"/>
              </w:rPr>
            </w:pPr>
            <w:r w:rsidRPr="00FA1D44">
              <w:rPr>
                <w:rFonts w:ascii="Calibri" w:hAnsi="Calibri" w:cs="Calibri"/>
              </w:rPr>
              <w:t>37.9</w:t>
            </w:r>
          </w:p>
        </w:tc>
        <w:tc>
          <w:tcPr>
            <w:tcW w:w="972" w:type="dxa"/>
            <w:shd w:val="clear" w:color="auto" w:fill="D6EEF5" w:themeFill="text2" w:themeFillTint="33"/>
            <w:vAlign w:val="bottom"/>
          </w:tcPr>
          <w:p w14:paraId="3914FE4D" w14:textId="2C3A282B" w:rsidR="605ED79C" w:rsidRPr="00FA1D44" w:rsidRDefault="0063555F" w:rsidP="008E604B">
            <w:pPr>
              <w:pStyle w:val="TableTextRight"/>
              <w:rPr>
                <w:rFonts w:eastAsia="Calibri" w:cstheme="minorHAnsi"/>
                <w:color w:val="000000" w:themeColor="text1"/>
              </w:rPr>
            </w:pPr>
            <w:r w:rsidRPr="00FA1D44">
              <w:rPr>
                <w:rFonts w:ascii="Calibri" w:hAnsi="Calibri" w:cs="Calibri"/>
              </w:rPr>
              <w:t>38.0</w:t>
            </w:r>
          </w:p>
        </w:tc>
        <w:tc>
          <w:tcPr>
            <w:tcW w:w="972" w:type="dxa"/>
            <w:vAlign w:val="bottom"/>
          </w:tcPr>
          <w:p w14:paraId="788791F7" w14:textId="4E23D33C" w:rsidR="605ED79C" w:rsidRPr="00FA1D44" w:rsidRDefault="0063555F" w:rsidP="008E604B">
            <w:pPr>
              <w:pStyle w:val="TableTextRight"/>
              <w:rPr>
                <w:rFonts w:eastAsia="Calibri" w:cstheme="minorHAnsi"/>
                <w:color w:val="000000" w:themeColor="text1"/>
              </w:rPr>
            </w:pPr>
            <w:r w:rsidRPr="00FA1D44">
              <w:rPr>
                <w:rFonts w:ascii="Calibri" w:hAnsi="Calibri" w:cs="Calibri"/>
              </w:rPr>
              <w:t>38.1</w:t>
            </w:r>
          </w:p>
        </w:tc>
        <w:tc>
          <w:tcPr>
            <w:tcW w:w="972" w:type="dxa"/>
            <w:vAlign w:val="bottom"/>
          </w:tcPr>
          <w:p w14:paraId="2E26E232" w14:textId="4F6B87ED" w:rsidR="605ED79C" w:rsidRPr="00FA1D44" w:rsidRDefault="0063555F" w:rsidP="008E604B">
            <w:pPr>
              <w:pStyle w:val="TableTextRight"/>
              <w:rPr>
                <w:rFonts w:eastAsia="Calibri" w:cstheme="minorHAnsi"/>
                <w:color w:val="000000" w:themeColor="text1"/>
              </w:rPr>
            </w:pPr>
            <w:r w:rsidRPr="00FA1D44">
              <w:rPr>
                <w:rFonts w:ascii="Calibri" w:hAnsi="Calibri" w:cs="Calibri"/>
              </w:rPr>
              <w:t>38.3</w:t>
            </w:r>
          </w:p>
        </w:tc>
        <w:tc>
          <w:tcPr>
            <w:tcW w:w="972" w:type="dxa"/>
            <w:vAlign w:val="bottom"/>
          </w:tcPr>
          <w:p w14:paraId="71DFCA07" w14:textId="6B4A74D9" w:rsidR="605ED79C" w:rsidRPr="00FA1D44" w:rsidRDefault="0063555F" w:rsidP="008E604B">
            <w:pPr>
              <w:pStyle w:val="TableTextRight"/>
              <w:rPr>
                <w:rFonts w:eastAsia="Calibri" w:cstheme="minorHAnsi"/>
                <w:color w:val="000000" w:themeColor="text1"/>
              </w:rPr>
            </w:pPr>
            <w:r w:rsidRPr="00FA1D44">
              <w:rPr>
                <w:rFonts w:ascii="Calibri" w:hAnsi="Calibri" w:cs="Calibri"/>
              </w:rPr>
              <w:t>38.5</w:t>
            </w:r>
          </w:p>
        </w:tc>
        <w:tc>
          <w:tcPr>
            <w:tcW w:w="972" w:type="dxa"/>
            <w:shd w:val="clear" w:color="auto" w:fill="DBF1E8" w:themeFill="background2" w:themeFillTint="33"/>
            <w:vAlign w:val="bottom"/>
          </w:tcPr>
          <w:p w14:paraId="57FD64AB" w14:textId="22719C4C" w:rsidR="605ED79C" w:rsidRPr="00FA1D44" w:rsidRDefault="0063555F" w:rsidP="008E604B">
            <w:pPr>
              <w:pStyle w:val="TableTextRight"/>
              <w:rPr>
                <w:rFonts w:eastAsia="Calibri" w:cstheme="minorHAnsi"/>
                <w:color w:val="000000" w:themeColor="text1"/>
              </w:rPr>
            </w:pPr>
            <w:r w:rsidRPr="00FA1D44">
              <w:rPr>
                <w:rFonts w:ascii="Calibri" w:hAnsi="Calibri" w:cs="Calibri"/>
              </w:rPr>
              <w:t>39.8</w:t>
            </w:r>
          </w:p>
        </w:tc>
        <w:tc>
          <w:tcPr>
            <w:tcW w:w="972" w:type="dxa"/>
            <w:shd w:val="clear" w:color="auto" w:fill="DBF1E8" w:themeFill="background2" w:themeFillTint="33"/>
            <w:vAlign w:val="bottom"/>
          </w:tcPr>
          <w:p w14:paraId="6FD86D08" w14:textId="7B85E600" w:rsidR="605ED79C" w:rsidRPr="00FA1D44" w:rsidRDefault="0063555F" w:rsidP="008E604B">
            <w:pPr>
              <w:pStyle w:val="TableTextRight"/>
              <w:rPr>
                <w:rFonts w:eastAsia="Calibri" w:cstheme="minorHAnsi"/>
                <w:color w:val="000000" w:themeColor="text1"/>
              </w:rPr>
            </w:pPr>
            <w:r w:rsidRPr="00FA1D44">
              <w:rPr>
                <w:rFonts w:ascii="Calibri" w:hAnsi="Calibri" w:cs="Calibri"/>
              </w:rPr>
              <w:t>42.8</w:t>
            </w:r>
          </w:p>
        </w:tc>
      </w:tr>
      <w:tr w:rsidR="00F118C3" w:rsidRPr="00FA1D44" w14:paraId="2E7F472D" w14:textId="77777777" w:rsidTr="008E604B">
        <w:trPr>
          <w:trHeight w:val="238"/>
        </w:trPr>
        <w:tc>
          <w:tcPr>
            <w:tcW w:w="2835" w:type="dxa"/>
            <w:tcBorders>
              <w:bottom w:val="single" w:sz="4" w:space="0" w:color="EBE9E8" w:themeColor="accent5" w:themeTint="33"/>
            </w:tcBorders>
            <w:hideMark/>
          </w:tcPr>
          <w:p w14:paraId="18961B1B" w14:textId="3F588E09" w:rsidR="00F118C3" w:rsidRPr="00FA1D44" w:rsidRDefault="00F118C3" w:rsidP="00F118C3">
            <w:pPr>
              <w:pStyle w:val="Tabletextleftindent"/>
            </w:pPr>
            <w:r w:rsidRPr="00FA1D44">
              <w:t>Greater Perth</w:t>
            </w:r>
            <w:r w:rsidRPr="00FA1D44">
              <w:rPr>
                <w:rStyle w:val="eop"/>
              </w:rPr>
              <w:t> </w:t>
            </w:r>
          </w:p>
        </w:tc>
        <w:tc>
          <w:tcPr>
            <w:tcW w:w="971" w:type="dxa"/>
            <w:tcBorders>
              <w:bottom w:val="single" w:sz="4" w:space="0" w:color="EBE9E8" w:themeColor="accent5" w:themeTint="33"/>
            </w:tcBorders>
            <w:vAlign w:val="bottom"/>
          </w:tcPr>
          <w:p w14:paraId="69464129" w14:textId="5AD57866" w:rsidR="605ED79C" w:rsidRPr="00FA1D44" w:rsidRDefault="0063555F" w:rsidP="008E604B">
            <w:pPr>
              <w:pStyle w:val="TableTextRight"/>
              <w:rPr>
                <w:rFonts w:eastAsia="Calibri" w:cstheme="minorHAnsi"/>
                <w:color w:val="000000" w:themeColor="text1"/>
              </w:rPr>
            </w:pPr>
            <w:r w:rsidRPr="00FA1D44">
              <w:rPr>
                <w:rFonts w:ascii="Calibri" w:hAnsi="Calibri" w:cs="Calibri"/>
              </w:rPr>
              <w:t>37.5</w:t>
            </w:r>
          </w:p>
        </w:tc>
        <w:tc>
          <w:tcPr>
            <w:tcW w:w="972" w:type="dxa"/>
            <w:tcBorders>
              <w:bottom w:val="single" w:sz="4" w:space="0" w:color="EBE9E8" w:themeColor="accent5" w:themeTint="33"/>
            </w:tcBorders>
            <w:shd w:val="clear" w:color="auto" w:fill="D6EEF5" w:themeFill="text2" w:themeFillTint="33"/>
            <w:vAlign w:val="bottom"/>
          </w:tcPr>
          <w:p w14:paraId="4A61FA01" w14:textId="4A78B832" w:rsidR="605ED79C" w:rsidRPr="00FA1D44" w:rsidRDefault="0063555F" w:rsidP="008E604B">
            <w:pPr>
              <w:pStyle w:val="TableTextRight"/>
              <w:rPr>
                <w:rFonts w:eastAsia="Calibri" w:cstheme="minorHAnsi"/>
                <w:color w:val="000000" w:themeColor="text1"/>
              </w:rPr>
            </w:pPr>
            <w:r w:rsidRPr="00FA1D44">
              <w:rPr>
                <w:rFonts w:ascii="Calibri" w:hAnsi="Calibri" w:cs="Calibri"/>
              </w:rPr>
              <w:t>37.4</w:t>
            </w:r>
          </w:p>
        </w:tc>
        <w:tc>
          <w:tcPr>
            <w:tcW w:w="972" w:type="dxa"/>
            <w:tcBorders>
              <w:bottom w:val="single" w:sz="4" w:space="0" w:color="EBE9E8" w:themeColor="accent5" w:themeTint="33"/>
            </w:tcBorders>
            <w:vAlign w:val="bottom"/>
          </w:tcPr>
          <w:p w14:paraId="6C0FCC0E" w14:textId="143F3986" w:rsidR="605ED79C" w:rsidRPr="00FA1D44" w:rsidRDefault="0063555F" w:rsidP="008E604B">
            <w:pPr>
              <w:pStyle w:val="TableTextRight"/>
              <w:rPr>
                <w:rFonts w:eastAsia="Calibri" w:cstheme="minorHAnsi"/>
                <w:color w:val="000000" w:themeColor="text1"/>
              </w:rPr>
            </w:pPr>
            <w:r w:rsidRPr="00FA1D44">
              <w:rPr>
                <w:rFonts w:ascii="Calibri" w:hAnsi="Calibri" w:cs="Calibri"/>
              </w:rPr>
              <w:t>37.5</w:t>
            </w:r>
          </w:p>
        </w:tc>
        <w:tc>
          <w:tcPr>
            <w:tcW w:w="972" w:type="dxa"/>
            <w:tcBorders>
              <w:bottom w:val="single" w:sz="4" w:space="0" w:color="EBE9E8" w:themeColor="accent5" w:themeTint="33"/>
            </w:tcBorders>
            <w:vAlign w:val="bottom"/>
          </w:tcPr>
          <w:p w14:paraId="05DABCA1" w14:textId="588E779C" w:rsidR="605ED79C" w:rsidRPr="00FA1D44" w:rsidRDefault="0063555F" w:rsidP="008E604B">
            <w:pPr>
              <w:pStyle w:val="TableTextRight"/>
              <w:rPr>
                <w:rFonts w:eastAsia="Calibri" w:cstheme="minorHAnsi"/>
                <w:color w:val="000000" w:themeColor="text1"/>
              </w:rPr>
            </w:pPr>
            <w:r w:rsidRPr="00FA1D44">
              <w:rPr>
                <w:rFonts w:ascii="Calibri" w:hAnsi="Calibri" w:cs="Calibri"/>
              </w:rPr>
              <w:t>37.7</w:t>
            </w:r>
          </w:p>
        </w:tc>
        <w:tc>
          <w:tcPr>
            <w:tcW w:w="972" w:type="dxa"/>
            <w:tcBorders>
              <w:bottom w:val="single" w:sz="4" w:space="0" w:color="EBE9E8" w:themeColor="accent5" w:themeTint="33"/>
            </w:tcBorders>
            <w:vAlign w:val="bottom"/>
          </w:tcPr>
          <w:p w14:paraId="2E1FC65E" w14:textId="6C8F82C5" w:rsidR="605ED79C" w:rsidRPr="00FA1D44" w:rsidRDefault="0063555F" w:rsidP="008E604B">
            <w:pPr>
              <w:pStyle w:val="TableTextRight"/>
              <w:rPr>
                <w:rFonts w:eastAsia="Calibri" w:cstheme="minorHAnsi"/>
                <w:color w:val="000000" w:themeColor="text1"/>
              </w:rPr>
            </w:pPr>
            <w:r w:rsidRPr="00FA1D44">
              <w:rPr>
                <w:rFonts w:ascii="Calibri" w:hAnsi="Calibri" w:cs="Calibri"/>
              </w:rPr>
              <w:t>37.9</w:t>
            </w:r>
          </w:p>
        </w:tc>
        <w:tc>
          <w:tcPr>
            <w:tcW w:w="972" w:type="dxa"/>
            <w:tcBorders>
              <w:bottom w:val="single" w:sz="4" w:space="0" w:color="EBE9E8" w:themeColor="accent5" w:themeTint="33"/>
            </w:tcBorders>
            <w:shd w:val="clear" w:color="auto" w:fill="DBF1E8" w:themeFill="background2" w:themeFillTint="33"/>
            <w:vAlign w:val="bottom"/>
          </w:tcPr>
          <w:p w14:paraId="59036D42" w14:textId="5898BD5F" w:rsidR="605ED79C" w:rsidRPr="00FA1D44" w:rsidRDefault="0063555F" w:rsidP="008E604B">
            <w:pPr>
              <w:pStyle w:val="TableTextRight"/>
              <w:rPr>
                <w:rFonts w:eastAsia="Calibri" w:cstheme="minorHAnsi"/>
                <w:color w:val="000000" w:themeColor="text1"/>
              </w:rPr>
            </w:pPr>
            <w:r w:rsidRPr="00FA1D44">
              <w:rPr>
                <w:rFonts w:ascii="Calibri" w:hAnsi="Calibri" w:cs="Calibri"/>
              </w:rPr>
              <w:t>39.1</w:t>
            </w:r>
          </w:p>
        </w:tc>
        <w:tc>
          <w:tcPr>
            <w:tcW w:w="972" w:type="dxa"/>
            <w:tcBorders>
              <w:bottom w:val="single" w:sz="4" w:space="0" w:color="EBE9E8" w:themeColor="accent5" w:themeTint="33"/>
            </w:tcBorders>
            <w:shd w:val="clear" w:color="auto" w:fill="DBF1E8" w:themeFill="background2" w:themeFillTint="33"/>
            <w:vAlign w:val="bottom"/>
          </w:tcPr>
          <w:p w14:paraId="1749165B" w14:textId="76A5BE73" w:rsidR="605ED79C" w:rsidRPr="00FA1D44" w:rsidRDefault="0063555F" w:rsidP="008E604B">
            <w:pPr>
              <w:pStyle w:val="TableTextRight"/>
              <w:rPr>
                <w:rFonts w:eastAsia="Calibri" w:cstheme="minorHAnsi"/>
                <w:color w:val="000000" w:themeColor="text1"/>
              </w:rPr>
            </w:pPr>
            <w:r w:rsidRPr="00FA1D44">
              <w:rPr>
                <w:rFonts w:ascii="Calibri" w:hAnsi="Calibri" w:cs="Calibri"/>
              </w:rPr>
              <w:t>42.0</w:t>
            </w:r>
          </w:p>
        </w:tc>
      </w:tr>
      <w:tr w:rsidR="00F118C3" w:rsidRPr="00FA1D44" w14:paraId="6EC39898" w14:textId="77777777" w:rsidTr="008E604B">
        <w:trPr>
          <w:trHeight w:val="238"/>
        </w:trPr>
        <w:tc>
          <w:tcPr>
            <w:tcW w:w="2835" w:type="dxa"/>
            <w:tcBorders>
              <w:bottom w:val="single" w:sz="4" w:space="0" w:color="002C47" w:themeColor="accent1"/>
            </w:tcBorders>
          </w:tcPr>
          <w:p w14:paraId="63DA4823" w14:textId="37164600" w:rsidR="00F118C3" w:rsidRPr="00FA1D44" w:rsidRDefault="00F118C3" w:rsidP="00F118C3">
            <w:pPr>
              <w:pStyle w:val="Tabletextleftindent"/>
            </w:pPr>
            <w:r w:rsidRPr="00FA1D44">
              <w:t>Rest</w:t>
            </w:r>
            <w:r w:rsidR="00AE33EF" w:rsidRPr="00FA1D44">
              <w:t>-</w:t>
            </w:r>
            <w:r w:rsidRPr="00FA1D44">
              <w:t>of</w:t>
            </w:r>
            <w:r w:rsidR="00AE33EF" w:rsidRPr="00FA1D44">
              <w:t>-</w:t>
            </w:r>
            <w:r w:rsidRPr="00FA1D44">
              <w:t>Western Australia</w:t>
            </w:r>
            <w:r w:rsidRPr="00FA1D44">
              <w:rPr>
                <w:rStyle w:val="eop"/>
              </w:rPr>
              <w:t> </w:t>
            </w:r>
          </w:p>
        </w:tc>
        <w:tc>
          <w:tcPr>
            <w:tcW w:w="971" w:type="dxa"/>
            <w:tcBorders>
              <w:bottom w:val="single" w:sz="4" w:space="0" w:color="002C47" w:themeColor="accent1"/>
            </w:tcBorders>
            <w:vAlign w:val="bottom"/>
          </w:tcPr>
          <w:p w14:paraId="6149F080" w14:textId="6C8845AA" w:rsidR="605ED79C" w:rsidRPr="00FA1D44" w:rsidRDefault="0063555F" w:rsidP="008E604B">
            <w:pPr>
              <w:pStyle w:val="TableTextRight"/>
              <w:rPr>
                <w:rFonts w:eastAsia="Calibri" w:cstheme="minorHAnsi"/>
                <w:color w:val="000000" w:themeColor="text1"/>
              </w:rPr>
            </w:pPr>
            <w:r w:rsidRPr="00FA1D44">
              <w:rPr>
                <w:rFonts w:ascii="Calibri" w:hAnsi="Calibri" w:cs="Calibri"/>
              </w:rPr>
              <w:t>40.6</w:t>
            </w:r>
          </w:p>
        </w:tc>
        <w:tc>
          <w:tcPr>
            <w:tcW w:w="972" w:type="dxa"/>
            <w:tcBorders>
              <w:bottom w:val="single" w:sz="4" w:space="0" w:color="002C47" w:themeColor="accent1"/>
            </w:tcBorders>
            <w:shd w:val="clear" w:color="auto" w:fill="D6EEF5" w:themeFill="text2" w:themeFillTint="33"/>
            <w:vAlign w:val="bottom"/>
          </w:tcPr>
          <w:p w14:paraId="644FC828" w14:textId="42E57887" w:rsidR="605ED79C" w:rsidRPr="00FA1D44" w:rsidRDefault="0063555F" w:rsidP="008E604B">
            <w:pPr>
              <w:pStyle w:val="TableTextRight"/>
              <w:rPr>
                <w:rFonts w:eastAsia="Calibri" w:cstheme="minorHAnsi"/>
                <w:color w:val="000000" w:themeColor="text1"/>
              </w:rPr>
            </w:pPr>
            <w:r w:rsidRPr="00FA1D44">
              <w:rPr>
                <w:rFonts w:ascii="Calibri" w:hAnsi="Calibri" w:cs="Calibri"/>
              </w:rPr>
              <w:t>40.7</w:t>
            </w:r>
          </w:p>
        </w:tc>
        <w:tc>
          <w:tcPr>
            <w:tcW w:w="972" w:type="dxa"/>
            <w:tcBorders>
              <w:bottom w:val="single" w:sz="4" w:space="0" w:color="002C47" w:themeColor="accent1"/>
            </w:tcBorders>
            <w:vAlign w:val="bottom"/>
          </w:tcPr>
          <w:p w14:paraId="4803933C" w14:textId="784DB0ED" w:rsidR="605ED79C" w:rsidRPr="00FA1D44" w:rsidRDefault="0063555F" w:rsidP="008E604B">
            <w:pPr>
              <w:pStyle w:val="TableTextRight"/>
              <w:rPr>
                <w:rFonts w:eastAsia="Calibri" w:cstheme="minorHAnsi"/>
                <w:color w:val="000000" w:themeColor="text1"/>
              </w:rPr>
            </w:pPr>
            <w:r w:rsidRPr="00FA1D44">
              <w:rPr>
                <w:rFonts w:ascii="Calibri" w:hAnsi="Calibri" w:cs="Calibri"/>
              </w:rPr>
              <w:t>41.0</w:t>
            </w:r>
          </w:p>
        </w:tc>
        <w:tc>
          <w:tcPr>
            <w:tcW w:w="972" w:type="dxa"/>
            <w:tcBorders>
              <w:bottom w:val="single" w:sz="4" w:space="0" w:color="002C47" w:themeColor="accent1"/>
            </w:tcBorders>
            <w:vAlign w:val="bottom"/>
          </w:tcPr>
          <w:p w14:paraId="7757A5F3" w14:textId="578964CA" w:rsidR="605ED79C" w:rsidRPr="00FA1D44" w:rsidRDefault="0063555F" w:rsidP="008E604B">
            <w:pPr>
              <w:pStyle w:val="TableTextRight"/>
              <w:rPr>
                <w:rFonts w:eastAsia="Calibri" w:cstheme="minorHAnsi"/>
                <w:color w:val="000000" w:themeColor="text1"/>
              </w:rPr>
            </w:pPr>
            <w:r w:rsidRPr="00FA1D44">
              <w:rPr>
                <w:rFonts w:ascii="Calibri" w:hAnsi="Calibri" w:cs="Calibri"/>
              </w:rPr>
              <w:t>41.3</w:t>
            </w:r>
          </w:p>
        </w:tc>
        <w:tc>
          <w:tcPr>
            <w:tcW w:w="972" w:type="dxa"/>
            <w:tcBorders>
              <w:bottom w:val="single" w:sz="4" w:space="0" w:color="002C47" w:themeColor="accent1"/>
            </w:tcBorders>
            <w:vAlign w:val="bottom"/>
          </w:tcPr>
          <w:p w14:paraId="1054346C" w14:textId="4CEC7A6A" w:rsidR="605ED79C" w:rsidRPr="00FA1D44" w:rsidRDefault="0063555F" w:rsidP="008E604B">
            <w:pPr>
              <w:pStyle w:val="TableTextRight"/>
              <w:rPr>
                <w:rFonts w:eastAsia="Calibri" w:cstheme="minorHAnsi"/>
                <w:color w:val="000000" w:themeColor="text1"/>
              </w:rPr>
            </w:pPr>
            <w:r w:rsidRPr="00FA1D44">
              <w:rPr>
                <w:rFonts w:ascii="Calibri" w:hAnsi="Calibri" w:cs="Calibri"/>
              </w:rPr>
              <w:t>41.7</w:t>
            </w:r>
          </w:p>
        </w:tc>
        <w:tc>
          <w:tcPr>
            <w:tcW w:w="972" w:type="dxa"/>
            <w:tcBorders>
              <w:bottom w:val="single" w:sz="4" w:space="0" w:color="002C47" w:themeColor="accent1"/>
            </w:tcBorders>
            <w:shd w:val="clear" w:color="auto" w:fill="DBF1E8" w:themeFill="background2" w:themeFillTint="33"/>
            <w:vAlign w:val="bottom"/>
          </w:tcPr>
          <w:p w14:paraId="08C2FDEF" w14:textId="272116F7" w:rsidR="605ED79C" w:rsidRPr="00FA1D44" w:rsidRDefault="0063555F" w:rsidP="008E604B">
            <w:pPr>
              <w:pStyle w:val="TableTextRight"/>
              <w:rPr>
                <w:rFonts w:eastAsia="Calibri" w:cstheme="minorHAnsi"/>
                <w:color w:val="000000" w:themeColor="text1"/>
              </w:rPr>
            </w:pPr>
            <w:r w:rsidRPr="00FA1D44">
              <w:rPr>
                <w:rFonts w:ascii="Calibri" w:hAnsi="Calibri" w:cs="Calibri"/>
              </w:rPr>
              <w:t>43.7</w:t>
            </w:r>
          </w:p>
        </w:tc>
        <w:tc>
          <w:tcPr>
            <w:tcW w:w="972" w:type="dxa"/>
            <w:tcBorders>
              <w:bottom w:val="single" w:sz="4" w:space="0" w:color="002C47" w:themeColor="accent1"/>
            </w:tcBorders>
            <w:shd w:val="clear" w:color="auto" w:fill="DBF1E8" w:themeFill="background2" w:themeFillTint="33"/>
            <w:vAlign w:val="bottom"/>
          </w:tcPr>
          <w:p w14:paraId="46CABED7" w14:textId="3B7ACF22" w:rsidR="605ED79C" w:rsidRPr="00FA1D44" w:rsidRDefault="0063555F" w:rsidP="008E604B">
            <w:pPr>
              <w:pStyle w:val="TableTextRight"/>
              <w:rPr>
                <w:rFonts w:eastAsia="Calibri" w:cstheme="minorHAnsi"/>
                <w:color w:val="000000" w:themeColor="text1"/>
              </w:rPr>
            </w:pPr>
            <w:r w:rsidRPr="00FA1D44">
              <w:rPr>
                <w:rFonts w:ascii="Calibri" w:hAnsi="Calibri" w:cs="Calibri"/>
              </w:rPr>
              <w:t>47.8</w:t>
            </w:r>
          </w:p>
        </w:tc>
      </w:tr>
      <w:tr w:rsidR="00F118C3" w:rsidRPr="00FA1D44" w14:paraId="52A46E0C" w14:textId="77777777" w:rsidTr="008E604B">
        <w:trPr>
          <w:trHeight w:val="238"/>
        </w:trPr>
        <w:tc>
          <w:tcPr>
            <w:tcW w:w="2835" w:type="dxa"/>
            <w:tcBorders>
              <w:top w:val="single" w:sz="4" w:space="0" w:color="002C47" w:themeColor="accent1"/>
            </w:tcBorders>
          </w:tcPr>
          <w:p w14:paraId="60C1EB7D" w14:textId="7169172D" w:rsidR="00F118C3" w:rsidRPr="00FA1D44" w:rsidRDefault="00F118C3" w:rsidP="00F118C3">
            <w:pPr>
              <w:pStyle w:val="TableColumnHeadingLeft"/>
              <w:rPr>
                <w:b w:val="0"/>
              </w:rPr>
            </w:pPr>
            <w:r w:rsidRPr="00FA1D44">
              <w:t>Old</w:t>
            </w:r>
            <w:r w:rsidR="00AE33EF" w:rsidRPr="00FA1D44">
              <w:t>-</w:t>
            </w:r>
            <w:r w:rsidRPr="00FA1D44">
              <w:t>age dependency ratio (%)</w:t>
            </w:r>
          </w:p>
        </w:tc>
        <w:tc>
          <w:tcPr>
            <w:tcW w:w="971" w:type="dxa"/>
            <w:tcBorders>
              <w:top w:val="single" w:sz="4" w:space="0" w:color="002C47" w:themeColor="accent1"/>
            </w:tcBorders>
            <w:vAlign w:val="bottom"/>
          </w:tcPr>
          <w:p w14:paraId="48A691D8" w14:textId="5686C1B6" w:rsidR="605ED79C" w:rsidRPr="00FA1D44" w:rsidRDefault="605ED79C" w:rsidP="008E604B">
            <w:pPr>
              <w:pStyle w:val="TableTextRight"/>
            </w:pPr>
          </w:p>
        </w:tc>
        <w:tc>
          <w:tcPr>
            <w:tcW w:w="972" w:type="dxa"/>
            <w:tcBorders>
              <w:top w:val="single" w:sz="4" w:space="0" w:color="002C47" w:themeColor="accent1"/>
            </w:tcBorders>
            <w:shd w:val="clear" w:color="auto" w:fill="D6EEF5" w:themeFill="text2" w:themeFillTint="33"/>
            <w:vAlign w:val="bottom"/>
          </w:tcPr>
          <w:p w14:paraId="530B009E" w14:textId="6B8E30E4" w:rsidR="605ED79C" w:rsidRPr="00FA1D44" w:rsidRDefault="605ED79C" w:rsidP="008E604B">
            <w:pPr>
              <w:pStyle w:val="TableTextRight"/>
            </w:pPr>
          </w:p>
        </w:tc>
        <w:tc>
          <w:tcPr>
            <w:tcW w:w="972" w:type="dxa"/>
            <w:tcBorders>
              <w:top w:val="single" w:sz="4" w:space="0" w:color="002C47" w:themeColor="accent1"/>
            </w:tcBorders>
            <w:vAlign w:val="bottom"/>
          </w:tcPr>
          <w:p w14:paraId="51C20E30" w14:textId="3677668C" w:rsidR="605ED79C" w:rsidRPr="00FA1D44" w:rsidRDefault="605ED79C" w:rsidP="008E604B">
            <w:pPr>
              <w:pStyle w:val="TableTextRight"/>
            </w:pPr>
          </w:p>
        </w:tc>
        <w:tc>
          <w:tcPr>
            <w:tcW w:w="972" w:type="dxa"/>
            <w:tcBorders>
              <w:top w:val="single" w:sz="4" w:space="0" w:color="002C47" w:themeColor="accent1"/>
            </w:tcBorders>
            <w:vAlign w:val="bottom"/>
          </w:tcPr>
          <w:p w14:paraId="5420B8D3" w14:textId="556C336A" w:rsidR="605ED79C" w:rsidRPr="00FA1D44" w:rsidRDefault="605ED79C" w:rsidP="008E604B">
            <w:pPr>
              <w:pStyle w:val="TableTextRight"/>
            </w:pPr>
          </w:p>
        </w:tc>
        <w:tc>
          <w:tcPr>
            <w:tcW w:w="972" w:type="dxa"/>
            <w:tcBorders>
              <w:top w:val="single" w:sz="4" w:space="0" w:color="002C47" w:themeColor="accent1"/>
            </w:tcBorders>
            <w:vAlign w:val="bottom"/>
          </w:tcPr>
          <w:p w14:paraId="75383851" w14:textId="2138BABA"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48384804" w14:textId="55092BEC" w:rsidR="605ED79C" w:rsidRPr="00FA1D44" w:rsidRDefault="605ED79C" w:rsidP="008E604B">
            <w:pPr>
              <w:pStyle w:val="TableTextRight"/>
            </w:pPr>
          </w:p>
        </w:tc>
        <w:tc>
          <w:tcPr>
            <w:tcW w:w="972" w:type="dxa"/>
            <w:tcBorders>
              <w:top w:val="single" w:sz="4" w:space="0" w:color="002C47" w:themeColor="accent1"/>
            </w:tcBorders>
            <w:shd w:val="clear" w:color="auto" w:fill="DBF1E8" w:themeFill="background2" w:themeFillTint="33"/>
            <w:vAlign w:val="bottom"/>
          </w:tcPr>
          <w:p w14:paraId="42130FB5" w14:textId="264BF252" w:rsidR="605ED79C" w:rsidRPr="00FA1D44" w:rsidRDefault="605ED79C" w:rsidP="008E604B">
            <w:pPr>
              <w:pStyle w:val="TableTextRight"/>
            </w:pPr>
          </w:p>
        </w:tc>
      </w:tr>
      <w:tr w:rsidR="00F118C3" w:rsidRPr="00FA1D44" w14:paraId="35A28906" w14:textId="77777777" w:rsidTr="008E604B">
        <w:trPr>
          <w:trHeight w:val="238"/>
        </w:trPr>
        <w:tc>
          <w:tcPr>
            <w:tcW w:w="2835" w:type="dxa"/>
          </w:tcPr>
          <w:p w14:paraId="091E9BC1" w14:textId="5E89B777" w:rsidR="00F118C3" w:rsidRPr="00FA1D44" w:rsidRDefault="00F118C3" w:rsidP="008E604B">
            <w:pPr>
              <w:pStyle w:val="TableTextLeft"/>
            </w:pPr>
            <w:r w:rsidRPr="00FA1D44">
              <w:t>Western Australia</w:t>
            </w:r>
          </w:p>
        </w:tc>
        <w:tc>
          <w:tcPr>
            <w:tcW w:w="971" w:type="dxa"/>
            <w:vAlign w:val="bottom"/>
          </w:tcPr>
          <w:p w14:paraId="4AED7FE5" w14:textId="67AB12A8" w:rsidR="605ED79C" w:rsidRPr="00FA1D44" w:rsidRDefault="0063555F" w:rsidP="008E604B">
            <w:pPr>
              <w:pStyle w:val="TableTextRight"/>
              <w:rPr>
                <w:rFonts w:eastAsia="Calibri" w:cstheme="minorHAnsi"/>
                <w:color w:val="000000" w:themeColor="text1"/>
              </w:rPr>
            </w:pPr>
            <w:r w:rsidRPr="00FA1D44">
              <w:rPr>
                <w:rFonts w:ascii="Calibri" w:hAnsi="Calibri" w:cs="Calibri"/>
              </w:rPr>
              <w:t>24.5</w:t>
            </w:r>
          </w:p>
        </w:tc>
        <w:tc>
          <w:tcPr>
            <w:tcW w:w="972" w:type="dxa"/>
            <w:shd w:val="clear" w:color="auto" w:fill="D6EEF5" w:themeFill="text2" w:themeFillTint="33"/>
            <w:vAlign w:val="bottom"/>
          </w:tcPr>
          <w:p w14:paraId="692B2C6D" w14:textId="28F793DE" w:rsidR="605ED79C" w:rsidRPr="00FA1D44" w:rsidRDefault="0063555F" w:rsidP="008E604B">
            <w:pPr>
              <w:pStyle w:val="TableTextRight"/>
              <w:rPr>
                <w:rFonts w:eastAsia="Calibri" w:cstheme="minorHAnsi"/>
                <w:color w:val="000000" w:themeColor="text1"/>
              </w:rPr>
            </w:pPr>
            <w:r w:rsidRPr="00FA1D44">
              <w:rPr>
                <w:rFonts w:ascii="Calibri" w:hAnsi="Calibri" w:cs="Calibri"/>
              </w:rPr>
              <w:t>24.8</w:t>
            </w:r>
          </w:p>
        </w:tc>
        <w:tc>
          <w:tcPr>
            <w:tcW w:w="972" w:type="dxa"/>
            <w:vAlign w:val="bottom"/>
          </w:tcPr>
          <w:p w14:paraId="28BF0134" w14:textId="3CF08783" w:rsidR="605ED79C" w:rsidRPr="00FA1D44" w:rsidRDefault="0063555F" w:rsidP="008E604B">
            <w:pPr>
              <w:pStyle w:val="TableTextRight"/>
              <w:rPr>
                <w:rFonts w:eastAsia="Calibri" w:cstheme="minorHAnsi"/>
                <w:color w:val="000000" w:themeColor="text1"/>
              </w:rPr>
            </w:pPr>
            <w:r w:rsidRPr="00FA1D44">
              <w:rPr>
                <w:rFonts w:ascii="Calibri" w:hAnsi="Calibri" w:cs="Calibri"/>
              </w:rPr>
              <w:t>25.2</w:t>
            </w:r>
          </w:p>
        </w:tc>
        <w:tc>
          <w:tcPr>
            <w:tcW w:w="972" w:type="dxa"/>
            <w:vAlign w:val="bottom"/>
          </w:tcPr>
          <w:p w14:paraId="70CD9B51" w14:textId="728B7A96" w:rsidR="605ED79C" w:rsidRPr="00FA1D44" w:rsidRDefault="0063555F" w:rsidP="008E604B">
            <w:pPr>
              <w:pStyle w:val="TableTextRight"/>
              <w:rPr>
                <w:rFonts w:eastAsia="Calibri" w:cstheme="minorHAnsi"/>
                <w:color w:val="000000" w:themeColor="text1"/>
              </w:rPr>
            </w:pPr>
            <w:r w:rsidRPr="00FA1D44">
              <w:rPr>
                <w:rFonts w:ascii="Calibri" w:hAnsi="Calibri" w:cs="Calibri"/>
              </w:rPr>
              <w:t>25.7</w:t>
            </w:r>
          </w:p>
        </w:tc>
        <w:tc>
          <w:tcPr>
            <w:tcW w:w="972" w:type="dxa"/>
            <w:vAlign w:val="bottom"/>
          </w:tcPr>
          <w:p w14:paraId="1835A56D" w14:textId="6BEAD010" w:rsidR="605ED79C" w:rsidRPr="00FA1D44" w:rsidRDefault="0063555F" w:rsidP="008E604B">
            <w:pPr>
              <w:pStyle w:val="TableTextRight"/>
              <w:rPr>
                <w:rFonts w:eastAsia="Calibri" w:cstheme="minorHAnsi"/>
                <w:color w:val="000000" w:themeColor="text1"/>
              </w:rPr>
            </w:pPr>
            <w:r w:rsidRPr="00FA1D44">
              <w:rPr>
                <w:rFonts w:ascii="Calibri" w:hAnsi="Calibri" w:cs="Calibri"/>
              </w:rPr>
              <w:t>26.2</w:t>
            </w:r>
          </w:p>
        </w:tc>
        <w:tc>
          <w:tcPr>
            <w:tcW w:w="972" w:type="dxa"/>
            <w:shd w:val="clear" w:color="auto" w:fill="DBF1E8" w:themeFill="background2" w:themeFillTint="33"/>
            <w:vAlign w:val="bottom"/>
          </w:tcPr>
          <w:p w14:paraId="2C97823C" w14:textId="2A3CF485" w:rsidR="605ED79C" w:rsidRPr="00FA1D44" w:rsidRDefault="0063555F" w:rsidP="008E604B">
            <w:pPr>
              <w:pStyle w:val="TableTextRight"/>
              <w:rPr>
                <w:rFonts w:eastAsia="Calibri" w:cstheme="minorHAnsi"/>
                <w:color w:val="000000" w:themeColor="text1"/>
              </w:rPr>
            </w:pPr>
            <w:r w:rsidRPr="00FA1D44">
              <w:rPr>
                <w:rFonts w:ascii="Calibri" w:hAnsi="Calibri" w:cs="Calibri"/>
              </w:rPr>
              <w:t>29.0</w:t>
            </w:r>
          </w:p>
        </w:tc>
        <w:tc>
          <w:tcPr>
            <w:tcW w:w="972" w:type="dxa"/>
            <w:shd w:val="clear" w:color="auto" w:fill="DBF1E8" w:themeFill="background2" w:themeFillTint="33"/>
            <w:vAlign w:val="bottom"/>
          </w:tcPr>
          <w:p w14:paraId="3B00D8B1" w14:textId="7F7D4BC8" w:rsidR="605ED79C" w:rsidRPr="00FA1D44" w:rsidRDefault="0063555F" w:rsidP="008E604B">
            <w:pPr>
              <w:pStyle w:val="TableTextRight"/>
              <w:rPr>
                <w:rFonts w:eastAsia="Calibri" w:cstheme="minorHAnsi"/>
                <w:color w:val="000000" w:themeColor="text1"/>
              </w:rPr>
            </w:pPr>
            <w:r w:rsidRPr="00FA1D44">
              <w:rPr>
                <w:rFonts w:ascii="Calibri" w:hAnsi="Calibri" w:cs="Calibri"/>
              </w:rPr>
              <w:t>37.4</w:t>
            </w:r>
          </w:p>
        </w:tc>
      </w:tr>
      <w:tr w:rsidR="00F118C3" w:rsidRPr="00FA1D44" w14:paraId="000DD2F5" w14:textId="77777777" w:rsidTr="008E604B">
        <w:trPr>
          <w:trHeight w:val="87"/>
        </w:trPr>
        <w:tc>
          <w:tcPr>
            <w:tcW w:w="2835" w:type="dxa"/>
            <w:tcBorders>
              <w:bottom w:val="single" w:sz="4" w:space="0" w:color="EBE9E8" w:themeColor="accent5" w:themeTint="33"/>
            </w:tcBorders>
          </w:tcPr>
          <w:p w14:paraId="376F859E" w14:textId="1859EDA5" w:rsidR="00F118C3" w:rsidRPr="00FA1D44" w:rsidRDefault="00F118C3" w:rsidP="00F118C3">
            <w:pPr>
              <w:pStyle w:val="Tabletextleftindent"/>
            </w:pPr>
            <w:r w:rsidRPr="00FA1D44">
              <w:t>Greater Perth</w:t>
            </w:r>
          </w:p>
        </w:tc>
        <w:tc>
          <w:tcPr>
            <w:tcW w:w="971" w:type="dxa"/>
            <w:tcBorders>
              <w:bottom w:val="single" w:sz="4" w:space="0" w:color="EBE9E8" w:themeColor="accent5" w:themeTint="33"/>
            </w:tcBorders>
            <w:vAlign w:val="bottom"/>
          </w:tcPr>
          <w:p w14:paraId="00E2F427" w14:textId="04D14413" w:rsidR="605ED79C" w:rsidRPr="00FA1D44" w:rsidRDefault="0063555F" w:rsidP="008E604B">
            <w:pPr>
              <w:pStyle w:val="TableTextRight"/>
              <w:rPr>
                <w:rFonts w:eastAsia="Calibri" w:cstheme="minorHAnsi"/>
                <w:color w:val="000000" w:themeColor="text1"/>
              </w:rPr>
            </w:pPr>
            <w:r w:rsidRPr="00FA1D44">
              <w:rPr>
                <w:rFonts w:ascii="Calibri" w:hAnsi="Calibri" w:cs="Calibri"/>
              </w:rPr>
              <w:t>23.7</w:t>
            </w:r>
          </w:p>
        </w:tc>
        <w:tc>
          <w:tcPr>
            <w:tcW w:w="972" w:type="dxa"/>
            <w:tcBorders>
              <w:bottom w:val="single" w:sz="4" w:space="0" w:color="EBE9E8" w:themeColor="accent5" w:themeTint="33"/>
            </w:tcBorders>
            <w:shd w:val="clear" w:color="auto" w:fill="D6EEF5" w:themeFill="text2" w:themeFillTint="33"/>
            <w:vAlign w:val="bottom"/>
          </w:tcPr>
          <w:p w14:paraId="2CD11BBE" w14:textId="6B2D4FA9" w:rsidR="605ED79C" w:rsidRPr="00FA1D44" w:rsidRDefault="0063555F" w:rsidP="008E604B">
            <w:pPr>
              <w:pStyle w:val="TableTextRight"/>
              <w:rPr>
                <w:rFonts w:eastAsia="Calibri" w:cstheme="minorHAnsi"/>
                <w:color w:val="000000" w:themeColor="text1"/>
              </w:rPr>
            </w:pPr>
            <w:r w:rsidRPr="00FA1D44">
              <w:rPr>
                <w:rFonts w:ascii="Calibri" w:hAnsi="Calibri" w:cs="Calibri"/>
              </w:rPr>
              <w:t>23.7</w:t>
            </w:r>
          </w:p>
        </w:tc>
        <w:tc>
          <w:tcPr>
            <w:tcW w:w="972" w:type="dxa"/>
            <w:tcBorders>
              <w:bottom w:val="single" w:sz="4" w:space="0" w:color="EBE9E8" w:themeColor="accent5" w:themeTint="33"/>
            </w:tcBorders>
            <w:vAlign w:val="bottom"/>
          </w:tcPr>
          <w:p w14:paraId="3ADAFCC9" w14:textId="44560087" w:rsidR="605ED79C" w:rsidRPr="00FA1D44" w:rsidRDefault="0063555F" w:rsidP="008E604B">
            <w:pPr>
              <w:pStyle w:val="TableTextRight"/>
              <w:rPr>
                <w:rFonts w:eastAsia="Calibri" w:cstheme="minorHAnsi"/>
                <w:color w:val="000000" w:themeColor="text1"/>
              </w:rPr>
            </w:pPr>
            <w:r w:rsidRPr="00FA1D44">
              <w:rPr>
                <w:rFonts w:ascii="Calibri" w:hAnsi="Calibri" w:cs="Calibri"/>
              </w:rPr>
              <w:t>24.0</w:t>
            </w:r>
          </w:p>
        </w:tc>
        <w:tc>
          <w:tcPr>
            <w:tcW w:w="972" w:type="dxa"/>
            <w:tcBorders>
              <w:bottom w:val="single" w:sz="4" w:space="0" w:color="EBE9E8" w:themeColor="accent5" w:themeTint="33"/>
            </w:tcBorders>
            <w:vAlign w:val="bottom"/>
          </w:tcPr>
          <w:p w14:paraId="0A368CBE" w14:textId="325F17E1" w:rsidR="605ED79C" w:rsidRPr="00FA1D44" w:rsidRDefault="0063555F" w:rsidP="008E604B">
            <w:pPr>
              <w:pStyle w:val="TableTextRight"/>
              <w:rPr>
                <w:rFonts w:eastAsia="Calibri" w:cstheme="minorHAnsi"/>
                <w:color w:val="000000" w:themeColor="text1"/>
              </w:rPr>
            </w:pPr>
            <w:r w:rsidRPr="00FA1D44">
              <w:rPr>
                <w:rFonts w:ascii="Calibri" w:hAnsi="Calibri" w:cs="Calibri"/>
              </w:rPr>
              <w:t>24.4</w:t>
            </w:r>
          </w:p>
        </w:tc>
        <w:tc>
          <w:tcPr>
            <w:tcW w:w="972" w:type="dxa"/>
            <w:tcBorders>
              <w:bottom w:val="single" w:sz="4" w:space="0" w:color="EBE9E8" w:themeColor="accent5" w:themeTint="33"/>
            </w:tcBorders>
            <w:vAlign w:val="bottom"/>
          </w:tcPr>
          <w:p w14:paraId="37077750" w14:textId="0523EE9B" w:rsidR="605ED79C" w:rsidRPr="00FA1D44" w:rsidRDefault="0063555F" w:rsidP="008E604B">
            <w:pPr>
              <w:pStyle w:val="TableTextRight"/>
              <w:rPr>
                <w:rFonts w:eastAsia="Calibri" w:cstheme="minorHAnsi"/>
                <w:color w:val="000000" w:themeColor="text1"/>
              </w:rPr>
            </w:pPr>
            <w:r w:rsidRPr="00FA1D44">
              <w:rPr>
                <w:rFonts w:ascii="Calibri" w:hAnsi="Calibri" w:cs="Calibri"/>
              </w:rPr>
              <w:t>24.8</w:t>
            </w:r>
          </w:p>
        </w:tc>
        <w:tc>
          <w:tcPr>
            <w:tcW w:w="972" w:type="dxa"/>
            <w:tcBorders>
              <w:bottom w:val="single" w:sz="4" w:space="0" w:color="EBE9E8" w:themeColor="accent5" w:themeTint="33"/>
            </w:tcBorders>
            <w:shd w:val="clear" w:color="auto" w:fill="DBF1E8" w:themeFill="background2" w:themeFillTint="33"/>
            <w:vAlign w:val="bottom"/>
          </w:tcPr>
          <w:p w14:paraId="15FF213C" w14:textId="4E8557F2" w:rsidR="605ED79C" w:rsidRPr="00FA1D44" w:rsidRDefault="0063555F" w:rsidP="008E604B">
            <w:pPr>
              <w:pStyle w:val="TableTextRight"/>
              <w:rPr>
                <w:rFonts w:eastAsia="Calibri" w:cstheme="minorHAnsi"/>
                <w:color w:val="000000" w:themeColor="text1"/>
              </w:rPr>
            </w:pPr>
            <w:r w:rsidRPr="00FA1D44">
              <w:rPr>
                <w:rFonts w:ascii="Calibri" w:hAnsi="Calibri" w:cs="Calibri"/>
              </w:rPr>
              <w:t>27.1</w:t>
            </w:r>
          </w:p>
        </w:tc>
        <w:tc>
          <w:tcPr>
            <w:tcW w:w="972" w:type="dxa"/>
            <w:tcBorders>
              <w:bottom w:val="single" w:sz="4" w:space="0" w:color="EBE9E8" w:themeColor="accent5" w:themeTint="33"/>
            </w:tcBorders>
            <w:shd w:val="clear" w:color="auto" w:fill="DBF1E8" w:themeFill="background2" w:themeFillTint="33"/>
            <w:vAlign w:val="bottom"/>
          </w:tcPr>
          <w:p w14:paraId="430E1B79" w14:textId="6C8BBC1F" w:rsidR="605ED79C" w:rsidRPr="00FA1D44" w:rsidRDefault="0063555F" w:rsidP="008E604B">
            <w:pPr>
              <w:pStyle w:val="TableTextRight"/>
              <w:rPr>
                <w:rFonts w:eastAsia="Calibri" w:cstheme="minorHAnsi"/>
                <w:color w:val="000000" w:themeColor="text1"/>
              </w:rPr>
            </w:pPr>
            <w:r w:rsidRPr="00FA1D44">
              <w:rPr>
                <w:rFonts w:ascii="Calibri" w:hAnsi="Calibri" w:cs="Calibri"/>
              </w:rPr>
              <w:t>35.7</w:t>
            </w:r>
          </w:p>
        </w:tc>
      </w:tr>
      <w:tr w:rsidR="00F118C3" w:rsidRPr="00FA1D44" w14:paraId="76142E5E" w14:textId="77777777" w:rsidTr="008E604B">
        <w:trPr>
          <w:trHeight w:val="238"/>
        </w:trPr>
        <w:tc>
          <w:tcPr>
            <w:tcW w:w="2835" w:type="dxa"/>
            <w:tcBorders>
              <w:bottom w:val="single" w:sz="4" w:space="0" w:color="002C47" w:themeColor="accent1"/>
            </w:tcBorders>
          </w:tcPr>
          <w:p w14:paraId="2D62A3FF" w14:textId="364EB691" w:rsidR="00F118C3" w:rsidRPr="00FA1D44" w:rsidRDefault="00F118C3" w:rsidP="00F118C3">
            <w:pPr>
              <w:pStyle w:val="Tabletextleftindent"/>
            </w:pPr>
            <w:r w:rsidRPr="00FA1D44">
              <w:t>Rest</w:t>
            </w:r>
            <w:r w:rsidR="00AE33EF" w:rsidRPr="00FA1D44">
              <w:t>-</w:t>
            </w:r>
            <w:r w:rsidRPr="00FA1D44">
              <w:t>of</w:t>
            </w:r>
            <w:r w:rsidR="00AE33EF" w:rsidRPr="00FA1D44">
              <w:t>-</w:t>
            </w:r>
            <w:r w:rsidRPr="00FA1D44">
              <w:t>Western Australia</w:t>
            </w:r>
          </w:p>
        </w:tc>
        <w:tc>
          <w:tcPr>
            <w:tcW w:w="971" w:type="dxa"/>
            <w:tcBorders>
              <w:bottom w:val="single" w:sz="4" w:space="0" w:color="002C47" w:themeColor="accent1"/>
            </w:tcBorders>
            <w:vAlign w:val="bottom"/>
          </w:tcPr>
          <w:p w14:paraId="721E9481" w14:textId="04BE985E" w:rsidR="605ED79C" w:rsidRPr="00FA1D44" w:rsidRDefault="0063555F" w:rsidP="008E604B">
            <w:pPr>
              <w:pStyle w:val="TableTextRight"/>
              <w:rPr>
                <w:rFonts w:eastAsia="Calibri" w:cstheme="minorHAnsi"/>
                <w:color w:val="000000" w:themeColor="text1"/>
              </w:rPr>
            </w:pPr>
            <w:r w:rsidRPr="00FA1D44">
              <w:rPr>
                <w:rFonts w:ascii="Calibri" w:hAnsi="Calibri" w:cs="Calibri"/>
              </w:rPr>
              <w:t>29.1</w:t>
            </w:r>
          </w:p>
        </w:tc>
        <w:tc>
          <w:tcPr>
            <w:tcW w:w="972" w:type="dxa"/>
            <w:tcBorders>
              <w:bottom w:val="single" w:sz="4" w:space="0" w:color="002C47" w:themeColor="accent1"/>
            </w:tcBorders>
            <w:shd w:val="clear" w:color="auto" w:fill="D6EEF5" w:themeFill="text2" w:themeFillTint="33"/>
            <w:vAlign w:val="bottom"/>
          </w:tcPr>
          <w:p w14:paraId="6C383021" w14:textId="1EE810C3" w:rsidR="605ED79C" w:rsidRPr="00FA1D44" w:rsidRDefault="0063555F" w:rsidP="008E604B">
            <w:pPr>
              <w:pStyle w:val="TableTextRight"/>
              <w:rPr>
                <w:rFonts w:eastAsia="Calibri" w:cstheme="minorHAnsi"/>
                <w:color w:val="000000" w:themeColor="text1"/>
              </w:rPr>
            </w:pPr>
            <w:r w:rsidRPr="00FA1D44">
              <w:rPr>
                <w:rFonts w:ascii="Calibri" w:hAnsi="Calibri" w:cs="Calibri"/>
              </w:rPr>
              <w:t>29.8</w:t>
            </w:r>
          </w:p>
        </w:tc>
        <w:tc>
          <w:tcPr>
            <w:tcW w:w="972" w:type="dxa"/>
            <w:tcBorders>
              <w:bottom w:val="single" w:sz="4" w:space="0" w:color="002C47" w:themeColor="accent1"/>
            </w:tcBorders>
            <w:vAlign w:val="bottom"/>
          </w:tcPr>
          <w:p w14:paraId="20B36726" w14:textId="47D7CEAC" w:rsidR="605ED79C" w:rsidRPr="00FA1D44" w:rsidRDefault="0063555F" w:rsidP="008E604B">
            <w:pPr>
              <w:pStyle w:val="TableTextRight"/>
              <w:rPr>
                <w:rFonts w:eastAsia="Calibri" w:cstheme="minorHAnsi"/>
                <w:color w:val="000000" w:themeColor="text1"/>
              </w:rPr>
            </w:pPr>
            <w:r w:rsidRPr="00FA1D44">
              <w:rPr>
                <w:rFonts w:ascii="Calibri" w:hAnsi="Calibri" w:cs="Calibri"/>
              </w:rPr>
              <w:t>30.7</w:t>
            </w:r>
          </w:p>
        </w:tc>
        <w:tc>
          <w:tcPr>
            <w:tcW w:w="972" w:type="dxa"/>
            <w:tcBorders>
              <w:bottom w:val="single" w:sz="4" w:space="0" w:color="002C47" w:themeColor="accent1"/>
            </w:tcBorders>
            <w:vAlign w:val="bottom"/>
          </w:tcPr>
          <w:p w14:paraId="7062B1F3" w14:textId="3D20816A" w:rsidR="605ED79C" w:rsidRPr="00FA1D44" w:rsidRDefault="0063555F" w:rsidP="008E604B">
            <w:pPr>
              <w:pStyle w:val="TableTextRight"/>
              <w:rPr>
                <w:rFonts w:eastAsia="Calibri" w:cstheme="minorHAnsi"/>
                <w:color w:val="000000" w:themeColor="text1"/>
              </w:rPr>
            </w:pPr>
            <w:r w:rsidRPr="00FA1D44">
              <w:rPr>
                <w:rFonts w:ascii="Calibri" w:hAnsi="Calibri" w:cs="Calibri"/>
              </w:rPr>
              <w:t>31.6</w:t>
            </w:r>
          </w:p>
        </w:tc>
        <w:tc>
          <w:tcPr>
            <w:tcW w:w="972" w:type="dxa"/>
            <w:tcBorders>
              <w:bottom w:val="single" w:sz="4" w:space="0" w:color="002C47" w:themeColor="accent1"/>
            </w:tcBorders>
            <w:vAlign w:val="bottom"/>
          </w:tcPr>
          <w:p w14:paraId="725C15C2" w14:textId="23118CB0" w:rsidR="605ED79C" w:rsidRPr="00FA1D44" w:rsidRDefault="0063555F" w:rsidP="008E604B">
            <w:pPr>
              <w:pStyle w:val="TableTextRight"/>
              <w:rPr>
                <w:rFonts w:eastAsia="Calibri" w:cstheme="minorHAnsi"/>
                <w:color w:val="000000" w:themeColor="text1"/>
              </w:rPr>
            </w:pPr>
            <w:r w:rsidRPr="00FA1D44">
              <w:rPr>
                <w:rFonts w:ascii="Calibri" w:hAnsi="Calibri" w:cs="Calibri"/>
              </w:rPr>
              <w:t>32.5</w:t>
            </w:r>
          </w:p>
        </w:tc>
        <w:tc>
          <w:tcPr>
            <w:tcW w:w="972" w:type="dxa"/>
            <w:tcBorders>
              <w:bottom w:val="single" w:sz="4" w:space="0" w:color="002C47" w:themeColor="accent1"/>
            </w:tcBorders>
            <w:shd w:val="clear" w:color="auto" w:fill="DBF1E8" w:themeFill="background2" w:themeFillTint="33"/>
            <w:vAlign w:val="bottom"/>
          </w:tcPr>
          <w:p w14:paraId="5AD26279" w14:textId="734EF2DB" w:rsidR="605ED79C" w:rsidRPr="00FA1D44" w:rsidRDefault="0063555F" w:rsidP="008E604B">
            <w:pPr>
              <w:pStyle w:val="TableTextRight"/>
              <w:rPr>
                <w:rFonts w:eastAsia="Calibri" w:cstheme="minorHAnsi"/>
                <w:color w:val="000000" w:themeColor="text1"/>
              </w:rPr>
            </w:pPr>
            <w:r w:rsidRPr="00FA1D44">
              <w:rPr>
                <w:rFonts w:ascii="Calibri" w:hAnsi="Calibri" w:cs="Calibri"/>
              </w:rPr>
              <w:t>38.0</w:t>
            </w:r>
          </w:p>
        </w:tc>
        <w:tc>
          <w:tcPr>
            <w:tcW w:w="972" w:type="dxa"/>
            <w:tcBorders>
              <w:bottom w:val="single" w:sz="4" w:space="0" w:color="002C47" w:themeColor="accent1"/>
            </w:tcBorders>
            <w:shd w:val="clear" w:color="auto" w:fill="DBF1E8" w:themeFill="background2" w:themeFillTint="33"/>
            <w:vAlign w:val="bottom"/>
          </w:tcPr>
          <w:p w14:paraId="28FF1C90" w14:textId="36C7C13B" w:rsidR="605ED79C" w:rsidRPr="00FA1D44" w:rsidRDefault="0063555F" w:rsidP="008E604B">
            <w:pPr>
              <w:pStyle w:val="TableTextRight"/>
              <w:rPr>
                <w:rFonts w:eastAsia="Calibri" w:cstheme="minorHAnsi"/>
                <w:color w:val="000000" w:themeColor="text1"/>
              </w:rPr>
            </w:pPr>
            <w:r w:rsidRPr="00FA1D44">
              <w:rPr>
                <w:rFonts w:ascii="Calibri" w:hAnsi="Calibri" w:cs="Calibri"/>
              </w:rPr>
              <w:t>48.7</w:t>
            </w:r>
          </w:p>
        </w:tc>
      </w:tr>
    </w:tbl>
    <w:p w14:paraId="7F43B438" w14:textId="17B519CF" w:rsidR="002337D6" w:rsidRPr="00045C24" w:rsidRDefault="002A67DC" w:rsidP="00641458">
      <w:pPr>
        <w:pStyle w:val="TableChartFigureSource"/>
        <w:ind w:left="720" w:hanging="720"/>
      </w:pPr>
      <w:r w:rsidRPr="008E604B">
        <w:t>Source</w:t>
      </w:r>
      <w:r w:rsidRPr="002A67DC">
        <w:t>:</w:t>
      </w:r>
      <w:r w:rsidR="008E604B">
        <w:tab/>
      </w:r>
      <w:r w:rsidRPr="002A67DC">
        <w:t xml:space="preserve">ABS, </w:t>
      </w:r>
      <w:r w:rsidRPr="008E604B">
        <w:rPr>
          <w:i/>
          <w:iCs/>
        </w:rPr>
        <w:t>National, state and territory population, March 2025</w:t>
      </w:r>
      <w:r w:rsidRPr="002A67DC">
        <w:t>; ABS</w:t>
      </w:r>
      <w:r w:rsidRPr="00FB631D">
        <w:t xml:space="preserve">, </w:t>
      </w:r>
      <w:r w:rsidRPr="00805578">
        <w:rPr>
          <w:i/>
          <w:iCs/>
        </w:rPr>
        <w:t>Regional population</w:t>
      </w:r>
      <w:r w:rsidR="0040480A">
        <w:rPr>
          <w:i/>
          <w:iCs/>
        </w:rPr>
        <w:t>,</w:t>
      </w:r>
      <w:r w:rsidRPr="00805578">
        <w:rPr>
          <w:i/>
          <w:iCs/>
        </w:rPr>
        <w:t xml:space="preserve"> 2023–24</w:t>
      </w:r>
      <w:r w:rsidRPr="002A67DC">
        <w:t>; and Centre</w:t>
      </w:r>
      <w:r w:rsidR="008E604B">
        <w:t> </w:t>
      </w:r>
      <w:r w:rsidRPr="002A67DC">
        <w:t>for</w:t>
      </w:r>
      <w:r w:rsidR="008E604B">
        <w:t> </w:t>
      </w:r>
      <w:r w:rsidRPr="002A67DC">
        <w:t>Population.</w:t>
      </w:r>
    </w:p>
    <w:sectPr w:rsidR="002337D6" w:rsidRPr="00045C24" w:rsidSect="00F7668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code="9"/>
      <w:pgMar w:top="1134" w:right="1134" w:bottom="1134" w:left="1134" w:header="90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0B23" w14:textId="77777777" w:rsidR="00D93BBD" w:rsidRDefault="00D93BBD" w:rsidP="0057435B">
      <w:r>
        <w:separator/>
      </w:r>
    </w:p>
  </w:endnote>
  <w:endnote w:type="continuationSeparator" w:id="0">
    <w:p w14:paraId="5B9FC935" w14:textId="77777777" w:rsidR="00D93BBD" w:rsidRDefault="00D93BBD" w:rsidP="0057435B">
      <w:r>
        <w:continuationSeparator/>
      </w:r>
    </w:p>
    <w:p w14:paraId="1BF6DF15" w14:textId="77777777" w:rsidR="00D93BBD" w:rsidRDefault="00D93BBD" w:rsidP="0057435B"/>
  </w:endnote>
  <w:endnote w:type="continuationNotice" w:id="1">
    <w:p w14:paraId="632A61D9" w14:textId="77777777" w:rsidR="00D93BBD" w:rsidRDefault="00D93BBD" w:rsidP="0057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52E5" w14:textId="3F44DBB3" w:rsidR="00D459DB" w:rsidRDefault="00D459DB" w:rsidP="0057435B">
    <w:pPr>
      <w:pStyle w:val="Footer"/>
    </w:pPr>
    <w:r w:rsidRPr="00E559DF">
      <w:fldChar w:fldCharType="begin"/>
    </w:r>
    <w:r w:rsidRPr="00E559DF">
      <w:instrText xml:space="preserve"> PAGE   \* MERGEFORMAT </w:instrText>
    </w:r>
    <w:r w:rsidRPr="00E559DF">
      <w:fldChar w:fldCharType="separate"/>
    </w:r>
    <w:r>
      <w:t>3</w:t>
    </w:r>
    <w:r w:rsidRPr="00E559DF">
      <w:fldChar w:fldCharType="end"/>
    </w:r>
    <w:r>
      <w:rPr>
        <w:noProof/>
      </w:rPr>
      <w:drawing>
        <wp:anchor distT="0" distB="0" distL="114300" distR="114300" simplePos="0" relativeHeight="251658240" behindDoc="1" locked="1" layoutInCell="1" allowOverlap="1" wp14:anchorId="6D11C5F4" wp14:editId="5C514EC9">
          <wp:simplePos x="1082040" y="9731375"/>
          <wp:positionH relativeFrom="column">
            <wp:align>center</wp:align>
          </wp:positionH>
          <wp:positionV relativeFrom="page">
            <wp:align>bottom</wp:align>
          </wp:positionV>
          <wp:extent cx="7559675" cy="718820"/>
          <wp:effectExtent l="0" t="0" r="3175" b="5080"/>
          <wp:wrapNone/>
          <wp:docPr id="479889189" name="Picture 479889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9189" name="Picture 47988918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0" cy="719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C991" w14:textId="5119B6F8" w:rsidR="00A15DB7"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1</w:t>
    </w:r>
    <w:r w:rsidRPr="00E559DF">
      <w:fldChar w:fldCharType="end"/>
    </w:r>
    <w:r w:rsidR="00D90513">
      <w:rPr>
        <w:noProof/>
      </w:rPr>
      <w:drawing>
        <wp:anchor distT="0" distB="0" distL="114300" distR="114300" simplePos="0" relativeHeight="251668490" behindDoc="1" locked="1" layoutInCell="1" allowOverlap="1" wp14:anchorId="628D187D" wp14:editId="462779B6">
          <wp:simplePos x="0" y="0"/>
          <wp:positionH relativeFrom="page">
            <wp:posOffset>-1905</wp:posOffset>
          </wp:positionH>
          <wp:positionV relativeFrom="page">
            <wp:posOffset>9900920</wp:posOffset>
          </wp:positionV>
          <wp:extent cx="7558405" cy="791845"/>
          <wp:effectExtent l="0" t="0" r="4445" b="8255"/>
          <wp:wrapNone/>
          <wp:docPr id="613703281" name="Picture 613703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0391" name="Picture 158999039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1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FC4C" w14:textId="4732133C" w:rsidR="00300C95" w:rsidRPr="006D182A" w:rsidRDefault="006D182A" w:rsidP="006D182A">
    <w:pPr>
      <w:pStyle w:val="Footer"/>
    </w:pPr>
    <w:hyperlink r:id="rId1" w:history="1">
      <w:r w:rsidRPr="0035269B">
        <w:rPr>
          <w:rStyle w:val="Hyperlink"/>
        </w:rPr>
        <w:t>www.population.gov.au</w:t>
      </w:r>
    </w:hyperlink>
    <w:r>
      <w:t xml:space="preserve"> | </w:t>
    </w:r>
    <w:r w:rsidRPr="00E559DF">
      <w:fldChar w:fldCharType="begin"/>
    </w:r>
    <w:r w:rsidRPr="00E559DF">
      <w:instrText xml:space="preserve"> PAGE   \* MERGEFORMAT </w:instrText>
    </w:r>
    <w:r w:rsidRPr="00E559DF">
      <w:fldChar w:fldCharType="separate"/>
    </w:r>
    <w:r>
      <w:t>2</w:t>
    </w:r>
    <w:r w:rsidRPr="00E559DF">
      <w:fldChar w:fldCharType="end"/>
    </w:r>
    <w:r w:rsidR="00D90513">
      <w:rPr>
        <w:noProof/>
      </w:rPr>
      <w:drawing>
        <wp:anchor distT="0" distB="0" distL="114300" distR="114300" simplePos="0" relativeHeight="251666442" behindDoc="1" locked="1" layoutInCell="1" allowOverlap="1" wp14:anchorId="6718C155" wp14:editId="6CC0A776">
          <wp:simplePos x="0" y="0"/>
          <wp:positionH relativeFrom="page">
            <wp:posOffset>635</wp:posOffset>
          </wp:positionH>
          <wp:positionV relativeFrom="page">
            <wp:posOffset>9900920</wp:posOffset>
          </wp:positionV>
          <wp:extent cx="7558405" cy="791845"/>
          <wp:effectExtent l="0" t="0" r="4445" b="8255"/>
          <wp:wrapNone/>
          <wp:docPr id="1589990391" name="Picture 15899903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0391" name="Picture 158999039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8405" cy="791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C812" w14:textId="0181C3E3" w:rsidR="00D93BBD" w:rsidRDefault="00D93BBD" w:rsidP="0057435B">
      <w:r>
        <w:separator/>
      </w:r>
    </w:p>
  </w:footnote>
  <w:footnote w:type="continuationSeparator" w:id="0">
    <w:p w14:paraId="79EE5B07" w14:textId="77777777" w:rsidR="00D93BBD" w:rsidRDefault="00D93BBD" w:rsidP="0057435B">
      <w:r>
        <w:continuationSeparator/>
      </w:r>
    </w:p>
    <w:p w14:paraId="48272795" w14:textId="77777777" w:rsidR="00D93BBD" w:rsidRDefault="00D93BBD" w:rsidP="0057435B"/>
  </w:footnote>
  <w:footnote w:type="continuationNotice" w:id="1">
    <w:p w14:paraId="59FE936F" w14:textId="77777777" w:rsidR="00D93BBD" w:rsidRDefault="00D93BBD" w:rsidP="0057435B"/>
  </w:footnote>
  <w:footnote w:id="2">
    <w:p w14:paraId="341A131D" w14:textId="1E31D102" w:rsidR="00F43884" w:rsidRPr="00FA1D44" w:rsidRDefault="00FA1D44" w:rsidP="00FA1D44">
      <w:pPr>
        <w:pStyle w:val="FootnoteText"/>
      </w:pPr>
      <w:r w:rsidRPr="00FA1D44">
        <w:rPr>
          <w:rStyle w:val="FootnoteReference"/>
          <w:vertAlign w:val="baseline"/>
        </w:rPr>
        <w:footnoteRef/>
      </w:r>
      <w:r w:rsidR="008E604B">
        <w:tab/>
      </w:r>
      <w:r w:rsidR="00295E91" w:rsidRPr="00FA1D44">
        <w:t xml:space="preserve">All insights refer to over the projection period (2024–25 to 2065–66) unless otherwise specified. The main data source for these </w:t>
      </w:r>
      <w:r w:rsidR="00295E91" w:rsidRPr="00805578">
        <w:rPr>
          <w:spacing w:val="-1"/>
        </w:rPr>
        <w:t>projections is the Australian Bureau of Statistics (ABS)</w:t>
      </w:r>
      <w:r w:rsidR="00805578" w:rsidRPr="00805578">
        <w:rPr>
          <w:spacing w:val="-1"/>
        </w:rPr>
        <w:t>,</w:t>
      </w:r>
      <w:r w:rsidR="00295E91" w:rsidRPr="00805578">
        <w:rPr>
          <w:spacing w:val="-1"/>
        </w:rPr>
        <w:t xml:space="preserve"> </w:t>
      </w:r>
      <w:r w:rsidR="00295E91" w:rsidRPr="00805578">
        <w:rPr>
          <w:i/>
          <w:iCs/>
          <w:spacing w:val="-1"/>
        </w:rPr>
        <w:t>National, state and territory population, March 2025</w:t>
      </w:r>
      <w:r w:rsidR="00295E91" w:rsidRPr="00805578">
        <w:rPr>
          <w:spacing w:val="-1"/>
        </w:rPr>
        <w:t>, released in September</w:t>
      </w:r>
      <w:r w:rsidR="00805578" w:rsidRPr="00805578">
        <w:rPr>
          <w:spacing w:val="-1"/>
        </w:rPr>
        <w:t> </w:t>
      </w:r>
      <w:r w:rsidR="00295E91" w:rsidRPr="00805578">
        <w:rPr>
          <w:spacing w:val="-1"/>
        </w:rPr>
        <w:t>2025.</w:t>
      </w:r>
      <w:r w:rsidR="00295E91" w:rsidRPr="00FA1D44">
        <w:t xml:space="preserve"> After the projections in this statement were prepared, the ABS released the </w:t>
      </w:r>
      <w:r w:rsidR="00295E91" w:rsidRPr="0040480A">
        <w:rPr>
          <w:i/>
          <w:iCs/>
        </w:rPr>
        <w:t>National, state and territory population, June 2025</w:t>
      </w:r>
      <w:r w:rsidR="00295E91" w:rsidRPr="00FA1D44">
        <w:t>.</w:t>
      </w:r>
    </w:p>
  </w:footnote>
  <w:footnote w:id="3">
    <w:p w14:paraId="25D91BB2" w14:textId="60307DDD" w:rsidR="00996A49" w:rsidRPr="008E604B" w:rsidRDefault="00FA1D44" w:rsidP="008E604B">
      <w:pPr>
        <w:pStyle w:val="FootnoteText"/>
      </w:pPr>
      <w:r w:rsidRPr="008E604B">
        <w:rPr>
          <w:rStyle w:val="FootnoteReference"/>
          <w:vertAlign w:val="baseline"/>
        </w:rPr>
        <w:footnoteRef/>
      </w:r>
      <w:r w:rsidRPr="008E604B">
        <w:tab/>
      </w:r>
      <w:r w:rsidR="00271A3C" w:rsidRPr="008E604B">
        <w:t xml:space="preserve">The Greater Capital City Statistical </w:t>
      </w:r>
      <w:r w:rsidR="004D48DF" w:rsidRPr="008E604B">
        <w:t>Area</w:t>
      </w:r>
      <w:r w:rsidR="00271A3C" w:rsidRPr="008E604B">
        <w:t xml:space="preserve"> (GCCSA) population statistics </w:t>
      </w:r>
      <w:r w:rsidR="004D48DF" w:rsidRPr="008E604B">
        <w:t>are from</w:t>
      </w:r>
      <w:r w:rsidR="00271A3C" w:rsidRPr="008E604B">
        <w:t xml:space="preserve"> ABS</w:t>
      </w:r>
      <w:r w:rsidR="00805578">
        <w:t>,</w:t>
      </w:r>
      <w:r w:rsidR="00271A3C" w:rsidRPr="008E604B">
        <w:t xml:space="preserve"> </w:t>
      </w:r>
      <w:r w:rsidR="00271A3C" w:rsidRPr="00805578">
        <w:rPr>
          <w:i/>
          <w:iCs/>
        </w:rPr>
        <w:t xml:space="preserve">Regional </w:t>
      </w:r>
      <w:r w:rsidR="004D48DF" w:rsidRPr="00805578">
        <w:rPr>
          <w:i/>
          <w:iCs/>
        </w:rPr>
        <w:t>population, 2023</w:t>
      </w:r>
      <w:r w:rsidR="001435F3" w:rsidRPr="00805578">
        <w:rPr>
          <w:i/>
          <w:iCs/>
        </w:rPr>
        <w:t>–</w:t>
      </w:r>
      <w:r w:rsidR="00271A3C" w:rsidRPr="00805578">
        <w:rPr>
          <w:i/>
          <w:iCs/>
        </w:rPr>
        <w:t>24</w:t>
      </w:r>
      <w:r w:rsidR="00271A3C" w:rsidRPr="008E604B">
        <w:t>, released on 27</w:t>
      </w:r>
      <w:r w:rsidR="008E604B">
        <w:t> </w:t>
      </w:r>
      <w:r w:rsidR="00271A3C" w:rsidRPr="008E604B">
        <w:t>March</w:t>
      </w:r>
      <w:r w:rsidR="008E604B">
        <w:t> </w:t>
      </w:r>
      <w:r w:rsidR="00271A3C" w:rsidRPr="008E604B">
        <w:t xml:space="preserve">2025. </w:t>
      </w:r>
      <w:r w:rsidR="004D48DF" w:rsidRPr="008E604B">
        <w:t xml:space="preserve">These estimates do not sum to the state and territory estimates largely due to the implementation of the net interstate migration review, released </w:t>
      </w:r>
      <w:r w:rsidR="008B5A21" w:rsidRPr="008E604B">
        <w:t xml:space="preserve">by the ABS </w:t>
      </w:r>
      <w:r w:rsidR="004D48DF" w:rsidRPr="008E604B">
        <w:t xml:space="preserve">on 19 June 2025. Corresponding sub-state revisions will be included in the next scheduled release of </w:t>
      </w:r>
      <w:proofErr w:type="gramStart"/>
      <w:r w:rsidR="004D48DF" w:rsidRPr="00805578">
        <w:rPr>
          <w:i/>
          <w:iCs/>
        </w:rPr>
        <w:t>Regional</w:t>
      </w:r>
      <w:proofErr w:type="gramEnd"/>
      <w:r w:rsidR="004D48DF" w:rsidRPr="00805578">
        <w:rPr>
          <w:i/>
          <w:iCs/>
        </w:rPr>
        <w:t xml:space="preserve"> population, 2024</w:t>
      </w:r>
      <w:r w:rsidR="001435F3" w:rsidRPr="00805578">
        <w:rPr>
          <w:i/>
          <w:iCs/>
        </w:rPr>
        <w:t>–</w:t>
      </w:r>
      <w:r w:rsidR="004D48DF" w:rsidRPr="00805578">
        <w:rPr>
          <w:i/>
          <w:iCs/>
        </w:rPr>
        <w:t>25</w:t>
      </w:r>
      <w:r w:rsidR="00805578" w:rsidRPr="00805578">
        <w:rPr>
          <w:i/>
          <w:iCs/>
        </w:rPr>
        <w:t>,</w:t>
      </w:r>
      <w:r w:rsidR="004D48DF" w:rsidRPr="008E604B">
        <w:t xml:space="preserve"> on 31</w:t>
      </w:r>
      <w:r w:rsidR="00A95A3B" w:rsidRPr="008E604B">
        <w:t> </w:t>
      </w:r>
      <w:r w:rsidR="004D48DF" w:rsidRPr="008E604B">
        <w:t>March 2026</w:t>
      </w:r>
      <w:r w:rsidR="00271A3C" w:rsidRPr="008E604B">
        <w:t>.</w:t>
      </w:r>
    </w:p>
  </w:footnote>
  <w:footnote w:id="4">
    <w:p w14:paraId="4198032A" w14:textId="590D59FE" w:rsidR="00226DB3" w:rsidRPr="008E604B" w:rsidRDefault="00FA1D44" w:rsidP="008E604B">
      <w:pPr>
        <w:pStyle w:val="FootnoteText"/>
      </w:pPr>
      <w:r w:rsidRPr="008E604B">
        <w:rPr>
          <w:rStyle w:val="FootnoteReference"/>
          <w:vertAlign w:val="baseline"/>
        </w:rPr>
        <w:footnoteRef/>
      </w:r>
      <w:r w:rsidRPr="008E604B">
        <w:tab/>
      </w:r>
      <w:r w:rsidR="00226DB3" w:rsidRPr="008E604B">
        <w:t>Estimates beyond 2035–36 are experimental.</w:t>
      </w:r>
    </w:p>
  </w:footnote>
  <w:footnote w:id="5">
    <w:p w14:paraId="11EEC8AD" w14:textId="6BAAC5FF" w:rsidR="00271A3C" w:rsidRDefault="00FA1D44" w:rsidP="008E604B">
      <w:pPr>
        <w:pStyle w:val="FootnoteText"/>
      </w:pPr>
      <w:r w:rsidRPr="008E604B">
        <w:rPr>
          <w:rStyle w:val="FootnoteReference"/>
          <w:vertAlign w:val="baseline"/>
        </w:rPr>
        <w:footnoteRef/>
      </w:r>
      <w:r w:rsidRPr="008E604B">
        <w:tab/>
      </w:r>
      <w:r w:rsidR="00814FCE" w:rsidRPr="008E604B">
        <w:t xml:space="preserve">The total fertility rates for </w:t>
      </w:r>
      <w:r w:rsidR="00DC1C44" w:rsidRPr="008E604B">
        <w:t>g</w:t>
      </w:r>
      <w:r w:rsidR="00814FCE" w:rsidRPr="008E604B">
        <w:t xml:space="preserve">reater </w:t>
      </w:r>
      <w:r w:rsidR="00DC1C44" w:rsidRPr="008E604B">
        <w:t>c</w:t>
      </w:r>
      <w:r w:rsidR="00814FCE" w:rsidRPr="008E604B">
        <w:t xml:space="preserve">apital </w:t>
      </w:r>
      <w:r w:rsidR="00DC1C44" w:rsidRPr="008E604B">
        <w:t>c</w:t>
      </w:r>
      <w:r w:rsidR="00814FCE" w:rsidRPr="008E604B">
        <w:t xml:space="preserve">ity and </w:t>
      </w:r>
      <w:r w:rsidR="00DC1C44" w:rsidRPr="008E604B">
        <w:t>r</w:t>
      </w:r>
      <w:r w:rsidR="00814FCE" w:rsidRPr="008E604B">
        <w:t>est-of-</w:t>
      </w:r>
      <w:r w:rsidR="00DC1C44" w:rsidRPr="008E604B">
        <w:t>s</w:t>
      </w:r>
      <w:r w:rsidR="00814FCE" w:rsidRPr="008E604B">
        <w:t>tate areas have been estimated for 2023–24.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D254" w14:textId="6CB9C15A" w:rsidR="00D459DB" w:rsidRPr="00D459DB" w:rsidRDefault="00C63196" w:rsidP="00C85D9C">
    <w:pPr>
      <w:pStyle w:val="Header"/>
    </w:pPr>
    <w:r>
      <w:rPr>
        <w:noProof/>
      </w:rPr>
      <mc:AlternateContent>
        <mc:Choice Requires="wps">
          <w:drawing>
            <wp:anchor distT="0" distB="0" distL="114300" distR="114300" simplePos="0" relativeHeight="251658241" behindDoc="1" locked="1" layoutInCell="1" allowOverlap="1" wp14:anchorId="16192E7D" wp14:editId="308DFC19">
              <wp:simplePos x="18661" y="27992"/>
              <wp:positionH relativeFrom="page">
                <wp:align>left</wp:align>
              </wp:positionH>
              <wp:positionV relativeFrom="page">
                <wp:align>top</wp:align>
              </wp:positionV>
              <wp:extent cx="7560000" cy="360000"/>
              <wp:effectExtent l="0" t="0" r="3175" b="254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6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1BAF4" id="Rectangle 5" o:spid="_x0000_s1026" alt="&quot;&quot;" style="position:absolute;margin-left:0;margin-top:0;width:595.3pt;height:28.3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" fillcolor="#002c47 [3204]" stroked="f" strokeweight="2pt">
              <w10:wrap anchorx="page" anchory="page"/>
              <w10:anchorlock/>
            </v:rect>
          </w:pict>
        </mc:Fallback>
      </mc:AlternateContent>
    </w:r>
    <w:r w:rsidR="007A7CFF">
      <w:fldChar w:fldCharType="begin"/>
    </w:r>
    <w:r w:rsidR="007A7CFF">
      <w:instrText xml:space="preserve"> STYLEREF  "Fact sheet title"  \* MERGEFORMAT </w:instrText>
    </w:r>
    <w:r w:rsidR="007A7CFF">
      <w:fldChar w:fldCharType="separate"/>
    </w:r>
    <w:r w:rsidR="0064138C">
      <w:rPr>
        <w:b w:val="0"/>
        <w:bCs/>
        <w:noProof/>
        <w:lang w:val="en-US"/>
      </w:rPr>
      <w:t>Error! Use the Home tab to apply Fact sheet title to the text that you want to appear here.</w:t>
    </w:r>
    <w:r w:rsidR="007A7CFF">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5063" w14:textId="6D5DB301" w:rsidR="00FA1D44" w:rsidRPr="006D182A" w:rsidRDefault="006D182A" w:rsidP="00FA1D44">
    <w:pPr>
      <w:pStyle w:val="Header"/>
    </w:pPr>
    <w:r w:rsidRPr="00840E02">
      <w:rPr>
        <w:noProof/>
      </w:rPr>
      <mc:AlternateContent>
        <mc:Choice Requires="wps">
          <w:drawing>
            <wp:anchor distT="0" distB="0" distL="114300" distR="114300" simplePos="0" relativeHeight="251658246" behindDoc="1" locked="1" layoutInCell="1" allowOverlap="1" wp14:anchorId="1382FE53" wp14:editId="520D1E54">
              <wp:simplePos x="0" y="0"/>
              <wp:positionH relativeFrom="page">
                <wp:align>left</wp:align>
              </wp:positionH>
              <wp:positionV relativeFrom="page">
                <wp:align>top</wp:align>
              </wp:positionV>
              <wp:extent cx="7559675" cy="428625"/>
              <wp:effectExtent l="0" t="0" r="317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42862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AB8A" id="Rectangle 6" o:spid="_x0000_s1026" alt="&quot;&quot;" style="position:absolute;margin-left:0;margin-top:0;width:595.25pt;height:33.75pt;z-index:-25165823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" fillcolor="#002c47 [3204]" stroked="f" strokeweight="2pt">
              <w10:wrap anchorx="page" anchory="page"/>
              <w10:anchorlock/>
            </v:rect>
          </w:pict>
        </mc:Fallback>
      </mc:AlternateContent>
    </w:r>
    <w:fldSimple w:instr=" STYLEREF  &quot;Title - Population Statement&quot;  \* MERGEFORMAT ">
      <w:r w:rsidR="002A33F7">
        <w:rPr>
          <w:noProof/>
        </w:rPr>
        <w:t>2025 Population Statement</w:t>
      </w:r>
    </w:fldSimple>
    <w:r w:rsidR="00733F3E">
      <w:rPr>
        <w:noProof/>
      </w:rPr>
      <w:t>:</w:t>
    </w:r>
    <w:r w:rsidR="00FA1D44" w:rsidRPr="006D67D4">
      <w:t xml:space="preserve"> </w:t>
    </w:r>
    <w:fldSimple w:instr=" STYLEREF  &quot;Title - State/Territory&quot;  \* MERGEFORMAT ">
      <w:r w:rsidR="002A33F7">
        <w:rPr>
          <w:noProof/>
        </w:rPr>
        <w:t>Western Australia snapshot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62A8" w14:textId="23A826A9" w:rsidR="00300C95" w:rsidRDefault="00FA1D44" w:rsidP="00C85D9C">
    <w:pPr>
      <w:pStyle w:val="Header"/>
    </w:pPr>
    <w:r>
      <w:rPr>
        <w:noProof/>
      </w:rPr>
      <w:drawing>
        <wp:anchor distT="0" distB="0" distL="114300" distR="114300" simplePos="0" relativeHeight="251660298" behindDoc="1" locked="1" layoutInCell="1" allowOverlap="1" wp14:anchorId="04DFF9D0" wp14:editId="19F4D392">
          <wp:simplePos x="0" y="0"/>
          <wp:positionH relativeFrom="page">
            <wp:posOffset>-635</wp:posOffset>
          </wp:positionH>
          <wp:positionV relativeFrom="page">
            <wp:posOffset>-1270</wp:posOffset>
          </wp:positionV>
          <wp:extent cx="7560000" cy="1618271"/>
          <wp:effectExtent l="0" t="0" r="3175" b="1270"/>
          <wp:wrapNone/>
          <wp:docPr id="3836272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6272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6182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76A4292"/>
    <w:multiLevelType w:val="multilevel"/>
    <w:tmpl w:val="AE9E989E"/>
    <w:name w:val="StandardNumberedList"/>
    <w:lvl w:ilvl="0">
      <w:start w:val="1"/>
      <w:numFmt w:val="decimal"/>
      <w:pStyle w:val="OutlineNumbered1"/>
      <w:lvlText w:val="%1."/>
      <w:lvlJc w:val="left"/>
      <w:pPr>
        <w:ind w:left="567" w:hanging="567"/>
      </w:pPr>
      <w:rPr>
        <w:rFonts w:hint="default"/>
      </w:rPr>
    </w:lvl>
    <w:lvl w:ilvl="1">
      <w:start w:val="1"/>
      <w:numFmt w:val="decimal"/>
      <w:pStyle w:val="OutlineNumbered2"/>
      <w:lvlText w:val="%1.%2."/>
      <w:lvlJc w:val="left"/>
      <w:pPr>
        <w:ind w:left="1134" w:hanging="567"/>
      </w:pPr>
      <w:rPr>
        <w:rFonts w:hint="default"/>
      </w:rPr>
    </w:lvl>
    <w:lvl w:ilvl="2">
      <w:start w:val="1"/>
      <w:numFmt w:val="decimal"/>
      <w:pStyle w:val="OutlineNumbered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308C2710"/>
    <w:multiLevelType w:val="multilevel"/>
    <w:tmpl w:val="10980E74"/>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1F71F29"/>
    <w:multiLevelType w:val="multilevel"/>
    <w:tmpl w:val="CA3AB1DC"/>
    <w:lvl w:ilvl="0">
      <w:start w:val="1"/>
      <w:numFmt w:val="decimal"/>
      <w:lvlText w:val="Table %1."/>
      <w:lvlJc w:val="left"/>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84391D"/>
    <w:multiLevelType w:val="multilevel"/>
    <w:tmpl w:val="87F08C60"/>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57BD2659"/>
    <w:multiLevelType w:val="hybridMultilevel"/>
    <w:tmpl w:val="B688043A"/>
    <w:lvl w:ilvl="0" w:tplc="117AB192">
      <w:start w:val="7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6B5224"/>
    <w:multiLevelType w:val="multilevel"/>
    <w:tmpl w:val="CA20E022"/>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862938207">
    <w:abstractNumId w:val="2"/>
  </w:num>
  <w:num w:numId="2" w16cid:durableId="96337980">
    <w:abstractNumId w:val="11"/>
  </w:num>
  <w:num w:numId="3" w16cid:durableId="1889341095">
    <w:abstractNumId w:val="8"/>
  </w:num>
  <w:num w:numId="4" w16cid:durableId="216212289">
    <w:abstractNumId w:val="10"/>
  </w:num>
  <w:num w:numId="5" w16cid:durableId="2008171716">
    <w:abstractNumId w:val="4"/>
  </w:num>
  <w:num w:numId="6" w16cid:durableId="1880582053">
    <w:abstractNumId w:val="0"/>
  </w:num>
  <w:num w:numId="7" w16cid:durableId="1278635914">
    <w:abstractNumId w:val="12"/>
  </w:num>
  <w:num w:numId="8" w16cid:durableId="204610306">
    <w:abstractNumId w:val="1"/>
  </w:num>
  <w:num w:numId="9" w16cid:durableId="690108307">
    <w:abstractNumId w:val="5"/>
  </w:num>
  <w:num w:numId="10" w16cid:durableId="731267871">
    <w:abstractNumId w:val="6"/>
  </w:num>
  <w:num w:numId="11" w16cid:durableId="1042363510">
    <w:abstractNumId w:val="3"/>
  </w:num>
  <w:num w:numId="12" w16cid:durableId="709959525">
    <w:abstractNumId w:val="7"/>
  </w:num>
  <w:num w:numId="13" w16cid:durableId="145590109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40CA5"/>
    <w:rsid w:val="00001BEF"/>
    <w:rsid w:val="000049CA"/>
    <w:rsid w:val="00005282"/>
    <w:rsid w:val="00012FD8"/>
    <w:rsid w:val="0001308A"/>
    <w:rsid w:val="00015506"/>
    <w:rsid w:val="00016670"/>
    <w:rsid w:val="00016B6C"/>
    <w:rsid w:val="00017B0B"/>
    <w:rsid w:val="000204CF"/>
    <w:rsid w:val="0002151A"/>
    <w:rsid w:val="000235CA"/>
    <w:rsid w:val="00025439"/>
    <w:rsid w:val="00025F1A"/>
    <w:rsid w:val="000304A2"/>
    <w:rsid w:val="00030793"/>
    <w:rsid w:val="00033942"/>
    <w:rsid w:val="000407CB"/>
    <w:rsid w:val="000421F9"/>
    <w:rsid w:val="00045302"/>
    <w:rsid w:val="00045BB4"/>
    <w:rsid w:val="00045C24"/>
    <w:rsid w:val="0005195E"/>
    <w:rsid w:val="00052226"/>
    <w:rsid w:val="0005272A"/>
    <w:rsid w:val="00053EF7"/>
    <w:rsid w:val="000547D1"/>
    <w:rsid w:val="00060C76"/>
    <w:rsid w:val="0006166C"/>
    <w:rsid w:val="000650FC"/>
    <w:rsid w:val="000653D8"/>
    <w:rsid w:val="00067E65"/>
    <w:rsid w:val="0007192A"/>
    <w:rsid w:val="000751EF"/>
    <w:rsid w:val="000753CE"/>
    <w:rsid w:val="00084652"/>
    <w:rsid w:val="00093781"/>
    <w:rsid w:val="00094288"/>
    <w:rsid w:val="000A20FD"/>
    <w:rsid w:val="000A3BD8"/>
    <w:rsid w:val="000A3C26"/>
    <w:rsid w:val="000A4D2D"/>
    <w:rsid w:val="000A55FA"/>
    <w:rsid w:val="000A6D40"/>
    <w:rsid w:val="000B0AA6"/>
    <w:rsid w:val="000B1EC3"/>
    <w:rsid w:val="000B3C90"/>
    <w:rsid w:val="000B7006"/>
    <w:rsid w:val="000C02C9"/>
    <w:rsid w:val="000C0D30"/>
    <w:rsid w:val="000C1201"/>
    <w:rsid w:val="000D2260"/>
    <w:rsid w:val="000D2401"/>
    <w:rsid w:val="000D331D"/>
    <w:rsid w:val="000D33F2"/>
    <w:rsid w:val="000D7D2F"/>
    <w:rsid w:val="000E1CEE"/>
    <w:rsid w:val="000E324C"/>
    <w:rsid w:val="000E4673"/>
    <w:rsid w:val="000E7832"/>
    <w:rsid w:val="000F22E5"/>
    <w:rsid w:val="000F2493"/>
    <w:rsid w:val="000F2562"/>
    <w:rsid w:val="000F33C9"/>
    <w:rsid w:val="000F46D0"/>
    <w:rsid w:val="000F7424"/>
    <w:rsid w:val="000F7C6E"/>
    <w:rsid w:val="001000D3"/>
    <w:rsid w:val="00102238"/>
    <w:rsid w:val="00104BC1"/>
    <w:rsid w:val="00105527"/>
    <w:rsid w:val="00105EBE"/>
    <w:rsid w:val="00110824"/>
    <w:rsid w:val="001145FD"/>
    <w:rsid w:val="0011553B"/>
    <w:rsid w:val="00115B2E"/>
    <w:rsid w:val="0011628E"/>
    <w:rsid w:val="00123457"/>
    <w:rsid w:val="001268D8"/>
    <w:rsid w:val="00131E4D"/>
    <w:rsid w:val="00132AA8"/>
    <w:rsid w:val="001363E7"/>
    <w:rsid w:val="001376CC"/>
    <w:rsid w:val="00140697"/>
    <w:rsid w:val="0014178A"/>
    <w:rsid w:val="001435F3"/>
    <w:rsid w:val="00144B84"/>
    <w:rsid w:val="00146604"/>
    <w:rsid w:val="00147535"/>
    <w:rsid w:val="00152409"/>
    <w:rsid w:val="001543C6"/>
    <w:rsid w:val="00156930"/>
    <w:rsid w:val="00160FEA"/>
    <w:rsid w:val="00161768"/>
    <w:rsid w:val="0016382B"/>
    <w:rsid w:val="0016665F"/>
    <w:rsid w:val="00166A45"/>
    <w:rsid w:val="00172487"/>
    <w:rsid w:val="00173E65"/>
    <w:rsid w:val="00174954"/>
    <w:rsid w:val="00175462"/>
    <w:rsid w:val="001829CB"/>
    <w:rsid w:val="00182E9E"/>
    <w:rsid w:val="00182EEB"/>
    <w:rsid w:val="00183074"/>
    <w:rsid w:val="00183F40"/>
    <w:rsid w:val="00190D7B"/>
    <w:rsid w:val="00192367"/>
    <w:rsid w:val="001929D8"/>
    <w:rsid w:val="00192CC0"/>
    <w:rsid w:val="00196D94"/>
    <w:rsid w:val="00197414"/>
    <w:rsid w:val="001A09C7"/>
    <w:rsid w:val="001A5155"/>
    <w:rsid w:val="001A5DCC"/>
    <w:rsid w:val="001B0076"/>
    <w:rsid w:val="001B2EC2"/>
    <w:rsid w:val="001B3A29"/>
    <w:rsid w:val="001B404B"/>
    <w:rsid w:val="001B540E"/>
    <w:rsid w:val="001C414E"/>
    <w:rsid w:val="001C5117"/>
    <w:rsid w:val="001C5149"/>
    <w:rsid w:val="001C6D55"/>
    <w:rsid w:val="001C7768"/>
    <w:rsid w:val="001C78AE"/>
    <w:rsid w:val="001D0C25"/>
    <w:rsid w:val="001D128C"/>
    <w:rsid w:val="001D277E"/>
    <w:rsid w:val="001D4023"/>
    <w:rsid w:val="001D45A4"/>
    <w:rsid w:val="001D6C9C"/>
    <w:rsid w:val="001E0F02"/>
    <w:rsid w:val="001E5511"/>
    <w:rsid w:val="001E5623"/>
    <w:rsid w:val="001E6DC2"/>
    <w:rsid w:val="001E73CA"/>
    <w:rsid w:val="001E7840"/>
    <w:rsid w:val="001E7CF5"/>
    <w:rsid w:val="001F337A"/>
    <w:rsid w:val="001F50DA"/>
    <w:rsid w:val="001F6B86"/>
    <w:rsid w:val="001F708A"/>
    <w:rsid w:val="00203093"/>
    <w:rsid w:val="00203245"/>
    <w:rsid w:val="00205F44"/>
    <w:rsid w:val="0020753D"/>
    <w:rsid w:val="002105F8"/>
    <w:rsid w:val="00215B90"/>
    <w:rsid w:val="00215EE7"/>
    <w:rsid w:val="00216383"/>
    <w:rsid w:val="00221BA4"/>
    <w:rsid w:val="00223955"/>
    <w:rsid w:val="00223BDD"/>
    <w:rsid w:val="00223D87"/>
    <w:rsid w:val="002250A9"/>
    <w:rsid w:val="002268AB"/>
    <w:rsid w:val="00226DB3"/>
    <w:rsid w:val="00226F00"/>
    <w:rsid w:val="0022749C"/>
    <w:rsid w:val="00227C77"/>
    <w:rsid w:val="002314CC"/>
    <w:rsid w:val="002336D4"/>
    <w:rsid w:val="002337D6"/>
    <w:rsid w:val="00233887"/>
    <w:rsid w:val="00233A88"/>
    <w:rsid w:val="00236B2B"/>
    <w:rsid w:val="00237E15"/>
    <w:rsid w:val="00241B9A"/>
    <w:rsid w:val="0024226F"/>
    <w:rsid w:val="00242916"/>
    <w:rsid w:val="00245342"/>
    <w:rsid w:val="002462BD"/>
    <w:rsid w:val="00250564"/>
    <w:rsid w:val="00256066"/>
    <w:rsid w:val="00260712"/>
    <w:rsid w:val="00262C74"/>
    <w:rsid w:val="00263339"/>
    <w:rsid w:val="00265601"/>
    <w:rsid w:val="002664A0"/>
    <w:rsid w:val="00267F82"/>
    <w:rsid w:val="002711B5"/>
    <w:rsid w:val="00271A3C"/>
    <w:rsid w:val="002809F6"/>
    <w:rsid w:val="00283303"/>
    <w:rsid w:val="00284DA5"/>
    <w:rsid w:val="00287F32"/>
    <w:rsid w:val="00290C24"/>
    <w:rsid w:val="0029134D"/>
    <w:rsid w:val="00293681"/>
    <w:rsid w:val="00294FAD"/>
    <w:rsid w:val="00295626"/>
    <w:rsid w:val="00295E91"/>
    <w:rsid w:val="002978C8"/>
    <w:rsid w:val="002A0291"/>
    <w:rsid w:val="002A0B32"/>
    <w:rsid w:val="002A33F7"/>
    <w:rsid w:val="002A4B83"/>
    <w:rsid w:val="002A6430"/>
    <w:rsid w:val="002A67DC"/>
    <w:rsid w:val="002A79C5"/>
    <w:rsid w:val="002A7E7A"/>
    <w:rsid w:val="002B0360"/>
    <w:rsid w:val="002B14BD"/>
    <w:rsid w:val="002B16EB"/>
    <w:rsid w:val="002B332F"/>
    <w:rsid w:val="002B3CAF"/>
    <w:rsid w:val="002B49A2"/>
    <w:rsid w:val="002B5CC1"/>
    <w:rsid w:val="002C0514"/>
    <w:rsid w:val="002C249A"/>
    <w:rsid w:val="002C26D9"/>
    <w:rsid w:val="002C5CFE"/>
    <w:rsid w:val="002D06D1"/>
    <w:rsid w:val="002D458B"/>
    <w:rsid w:val="002D49D1"/>
    <w:rsid w:val="002D7B23"/>
    <w:rsid w:val="002E130A"/>
    <w:rsid w:val="002E26D7"/>
    <w:rsid w:val="002E59B1"/>
    <w:rsid w:val="002F0528"/>
    <w:rsid w:val="002F417B"/>
    <w:rsid w:val="002F4F03"/>
    <w:rsid w:val="002F6ADC"/>
    <w:rsid w:val="00300C95"/>
    <w:rsid w:val="00301EA9"/>
    <w:rsid w:val="0030258A"/>
    <w:rsid w:val="003054A8"/>
    <w:rsid w:val="00306770"/>
    <w:rsid w:val="00307DA3"/>
    <w:rsid w:val="00307EAC"/>
    <w:rsid w:val="003105B2"/>
    <w:rsid w:val="00313335"/>
    <w:rsid w:val="00313750"/>
    <w:rsid w:val="003162D2"/>
    <w:rsid w:val="00316F38"/>
    <w:rsid w:val="00322A30"/>
    <w:rsid w:val="003261CD"/>
    <w:rsid w:val="00327D31"/>
    <w:rsid w:val="003305CA"/>
    <w:rsid w:val="00331F49"/>
    <w:rsid w:val="00332E23"/>
    <w:rsid w:val="00334083"/>
    <w:rsid w:val="00334309"/>
    <w:rsid w:val="00337BA1"/>
    <w:rsid w:val="00337DE5"/>
    <w:rsid w:val="0034064A"/>
    <w:rsid w:val="00345590"/>
    <w:rsid w:val="0034564D"/>
    <w:rsid w:val="0035119E"/>
    <w:rsid w:val="00351BEF"/>
    <w:rsid w:val="00351BFD"/>
    <w:rsid w:val="00352C4D"/>
    <w:rsid w:val="00353078"/>
    <w:rsid w:val="00353390"/>
    <w:rsid w:val="00353721"/>
    <w:rsid w:val="00354303"/>
    <w:rsid w:val="00354E54"/>
    <w:rsid w:val="003551E0"/>
    <w:rsid w:val="00357842"/>
    <w:rsid w:val="00357EB8"/>
    <w:rsid w:val="003623D3"/>
    <w:rsid w:val="00364B30"/>
    <w:rsid w:val="00364E62"/>
    <w:rsid w:val="003651BC"/>
    <w:rsid w:val="00365EE5"/>
    <w:rsid w:val="00372AC1"/>
    <w:rsid w:val="003761B9"/>
    <w:rsid w:val="003802F4"/>
    <w:rsid w:val="003831AB"/>
    <w:rsid w:val="0038494D"/>
    <w:rsid w:val="00390656"/>
    <w:rsid w:val="00390C06"/>
    <w:rsid w:val="00392599"/>
    <w:rsid w:val="00394A23"/>
    <w:rsid w:val="00395F19"/>
    <w:rsid w:val="003A0EAD"/>
    <w:rsid w:val="003A11C2"/>
    <w:rsid w:val="003A32D5"/>
    <w:rsid w:val="003A621C"/>
    <w:rsid w:val="003A63D1"/>
    <w:rsid w:val="003B0C6C"/>
    <w:rsid w:val="003B1315"/>
    <w:rsid w:val="003B1ECE"/>
    <w:rsid w:val="003B4053"/>
    <w:rsid w:val="003B4570"/>
    <w:rsid w:val="003C047D"/>
    <w:rsid w:val="003C44ED"/>
    <w:rsid w:val="003C487D"/>
    <w:rsid w:val="003C4F7D"/>
    <w:rsid w:val="003C4F86"/>
    <w:rsid w:val="003C6B87"/>
    <w:rsid w:val="003C789B"/>
    <w:rsid w:val="003D07AF"/>
    <w:rsid w:val="003D6FEE"/>
    <w:rsid w:val="003D75D3"/>
    <w:rsid w:val="003E26C5"/>
    <w:rsid w:val="003E3B7C"/>
    <w:rsid w:val="003E3C13"/>
    <w:rsid w:val="003F0B89"/>
    <w:rsid w:val="003F28A5"/>
    <w:rsid w:val="003F2E2F"/>
    <w:rsid w:val="003F35AF"/>
    <w:rsid w:val="003F424B"/>
    <w:rsid w:val="003F4FBB"/>
    <w:rsid w:val="003F50C9"/>
    <w:rsid w:val="003F6D1C"/>
    <w:rsid w:val="00402DF4"/>
    <w:rsid w:val="00404071"/>
    <w:rsid w:val="0040480A"/>
    <w:rsid w:val="0040647B"/>
    <w:rsid w:val="00412CC1"/>
    <w:rsid w:val="004157F0"/>
    <w:rsid w:val="00415814"/>
    <w:rsid w:val="00424127"/>
    <w:rsid w:val="0042547C"/>
    <w:rsid w:val="00425E05"/>
    <w:rsid w:val="0043246A"/>
    <w:rsid w:val="0043360E"/>
    <w:rsid w:val="00433DB3"/>
    <w:rsid w:val="004351D3"/>
    <w:rsid w:val="00442C7E"/>
    <w:rsid w:val="00442F89"/>
    <w:rsid w:val="00443CEC"/>
    <w:rsid w:val="00443ED8"/>
    <w:rsid w:val="00450CCE"/>
    <w:rsid w:val="00453FE8"/>
    <w:rsid w:val="0045419A"/>
    <w:rsid w:val="004542B7"/>
    <w:rsid w:val="004546DC"/>
    <w:rsid w:val="00457E9C"/>
    <w:rsid w:val="00463D4E"/>
    <w:rsid w:val="00470BA0"/>
    <w:rsid w:val="00472713"/>
    <w:rsid w:val="0047507F"/>
    <w:rsid w:val="0047576D"/>
    <w:rsid w:val="004767A8"/>
    <w:rsid w:val="00477439"/>
    <w:rsid w:val="00480EC4"/>
    <w:rsid w:val="004839FD"/>
    <w:rsid w:val="00484F45"/>
    <w:rsid w:val="00485A3D"/>
    <w:rsid w:val="00486B7C"/>
    <w:rsid w:val="0049037E"/>
    <w:rsid w:val="00490C62"/>
    <w:rsid w:val="00496135"/>
    <w:rsid w:val="0049673E"/>
    <w:rsid w:val="00496C34"/>
    <w:rsid w:val="004A2AFD"/>
    <w:rsid w:val="004A37EA"/>
    <w:rsid w:val="004A4424"/>
    <w:rsid w:val="004B08DC"/>
    <w:rsid w:val="004B1F82"/>
    <w:rsid w:val="004B4132"/>
    <w:rsid w:val="004B56B0"/>
    <w:rsid w:val="004B71B3"/>
    <w:rsid w:val="004B7373"/>
    <w:rsid w:val="004B7F1B"/>
    <w:rsid w:val="004C04A7"/>
    <w:rsid w:val="004C5917"/>
    <w:rsid w:val="004C5E48"/>
    <w:rsid w:val="004C5EE0"/>
    <w:rsid w:val="004C6A5E"/>
    <w:rsid w:val="004C6D25"/>
    <w:rsid w:val="004D0680"/>
    <w:rsid w:val="004D0778"/>
    <w:rsid w:val="004D2813"/>
    <w:rsid w:val="004D48DF"/>
    <w:rsid w:val="004D59BF"/>
    <w:rsid w:val="004D5B76"/>
    <w:rsid w:val="004D75F6"/>
    <w:rsid w:val="004E424B"/>
    <w:rsid w:val="004E71FE"/>
    <w:rsid w:val="004E743E"/>
    <w:rsid w:val="004F1ED2"/>
    <w:rsid w:val="004F24D0"/>
    <w:rsid w:val="004F42C7"/>
    <w:rsid w:val="004F793E"/>
    <w:rsid w:val="00502AB5"/>
    <w:rsid w:val="00502E10"/>
    <w:rsid w:val="005032B4"/>
    <w:rsid w:val="00505009"/>
    <w:rsid w:val="00506BF4"/>
    <w:rsid w:val="00507097"/>
    <w:rsid w:val="0051600D"/>
    <w:rsid w:val="00516FB2"/>
    <w:rsid w:val="00517D58"/>
    <w:rsid w:val="00522D01"/>
    <w:rsid w:val="00523B66"/>
    <w:rsid w:val="00524DCE"/>
    <w:rsid w:val="00525050"/>
    <w:rsid w:val="0053110F"/>
    <w:rsid w:val="00533E41"/>
    <w:rsid w:val="00533FEF"/>
    <w:rsid w:val="00535C81"/>
    <w:rsid w:val="00541152"/>
    <w:rsid w:val="005429A3"/>
    <w:rsid w:val="00544984"/>
    <w:rsid w:val="00544DE5"/>
    <w:rsid w:val="00544FAE"/>
    <w:rsid w:val="005454AA"/>
    <w:rsid w:val="00546D8E"/>
    <w:rsid w:val="00546FDD"/>
    <w:rsid w:val="00551340"/>
    <w:rsid w:val="005606FD"/>
    <w:rsid w:val="00561511"/>
    <w:rsid w:val="00564C50"/>
    <w:rsid w:val="00564D1A"/>
    <w:rsid w:val="00565A52"/>
    <w:rsid w:val="00566A1B"/>
    <w:rsid w:val="00566AD8"/>
    <w:rsid w:val="00570B86"/>
    <w:rsid w:val="005732EB"/>
    <w:rsid w:val="0057435B"/>
    <w:rsid w:val="00575E00"/>
    <w:rsid w:val="00580048"/>
    <w:rsid w:val="005803BF"/>
    <w:rsid w:val="00582C1B"/>
    <w:rsid w:val="00582FAD"/>
    <w:rsid w:val="00585F7E"/>
    <w:rsid w:val="005928E4"/>
    <w:rsid w:val="00594ABF"/>
    <w:rsid w:val="0059689B"/>
    <w:rsid w:val="005972B6"/>
    <w:rsid w:val="005A11E6"/>
    <w:rsid w:val="005A2484"/>
    <w:rsid w:val="005A35C0"/>
    <w:rsid w:val="005A5A6B"/>
    <w:rsid w:val="005A6A61"/>
    <w:rsid w:val="005B0255"/>
    <w:rsid w:val="005B0968"/>
    <w:rsid w:val="005B0BD6"/>
    <w:rsid w:val="005B207E"/>
    <w:rsid w:val="005B2484"/>
    <w:rsid w:val="005B2510"/>
    <w:rsid w:val="005B3871"/>
    <w:rsid w:val="005B3B4B"/>
    <w:rsid w:val="005B659D"/>
    <w:rsid w:val="005B6B98"/>
    <w:rsid w:val="005C0B2D"/>
    <w:rsid w:val="005C0E93"/>
    <w:rsid w:val="005C1326"/>
    <w:rsid w:val="005C1EDB"/>
    <w:rsid w:val="005C3527"/>
    <w:rsid w:val="005C4795"/>
    <w:rsid w:val="005C4B02"/>
    <w:rsid w:val="005C5F70"/>
    <w:rsid w:val="005C6C99"/>
    <w:rsid w:val="005D61C9"/>
    <w:rsid w:val="005E09CC"/>
    <w:rsid w:val="005E0BA4"/>
    <w:rsid w:val="005E1FAB"/>
    <w:rsid w:val="005E256A"/>
    <w:rsid w:val="005E5855"/>
    <w:rsid w:val="005E5C8F"/>
    <w:rsid w:val="005E62D6"/>
    <w:rsid w:val="005F0FBF"/>
    <w:rsid w:val="005F33F7"/>
    <w:rsid w:val="005F3BF0"/>
    <w:rsid w:val="006014A0"/>
    <w:rsid w:val="00605CC1"/>
    <w:rsid w:val="0060635A"/>
    <w:rsid w:val="00614971"/>
    <w:rsid w:val="006203F7"/>
    <w:rsid w:val="00622093"/>
    <w:rsid w:val="00627218"/>
    <w:rsid w:val="0063087D"/>
    <w:rsid w:val="00630D9C"/>
    <w:rsid w:val="00631E3F"/>
    <w:rsid w:val="006323B0"/>
    <w:rsid w:val="00632B4E"/>
    <w:rsid w:val="0063555F"/>
    <w:rsid w:val="006355D1"/>
    <w:rsid w:val="00635DD4"/>
    <w:rsid w:val="00637692"/>
    <w:rsid w:val="0064138C"/>
    <w:rsid w:val="00641458"/>
    <w:rsid w:val="0064191E"/>
    <w:rsid w:val="0064704A"/>
    <w:rsid w:val="00662289"/>
    <w:rsid w:val="00664C0E"/>
    <w:rsid w:val="006707BA"/>
    <w:rsid w:val="00673FBD"/>
    <w:rsid w:val="006800EF"/>
    <w:rsid w:val="00682424"/>
    <w:rsid w:val="0068247B"/>
    <w:rsid w:val="00682D48"/>
    <w:rsid w:val="0068774F"/>
    <w:rsid w:val="0069103D"/>
    <w:rsid w:val="006916AD"/>
    <w:rsid w:val="0069385E"/>
    <w:rsid w:val="00694B4F"/>
    <w:rsid w:val="00695FE8"/>
    <w:rsid w:val="00697113"/>
    <w:rsid w:val="00697EEC"/>
    <w:rsid w:val="006A090D"/>
    <w:rsid w:val="006A118D"/>
    <w:rsid w:val="006A3972"/>
    <w:rsid w:val="006A712D"/>
    <w:rsid w:val="006A7AB9"/>
    <w:rsid w:val="006A7E52"/>
    <w:rsid w:val="006B06C8"/>
    <w:rsid w:val="006C5833"/>
    <w:rsid w:val="006C5BB1"/>
    <w:rsid w:val="006C5D9D"/>
    <w:rsid w:val="006C7858"/>
    <w:rsid w:val="006C7F85"/>
    <w:rsid w:val="006D0658"/>
    <w:rsid w:val="006D1191"/>
    <w:rsid w:val="006D182A"/>
    <w:rsid w:val="006D27A6"/>
    <w:rsid w:val="006D3EE7"/>
    <w:rsid w:val="006D67D4"/>
    <w:rsid w:val="006D6960"/>
    <w:rsid w:val="006D7793"/>
    <w:rsid w:val="006E101D"/>
    <w:rsid w:val="006E2B54"/>
    <w:rsid w:val="006E2D2B"/>
    <w:rsid w:val="006E46A7"/>
    <w:rsid w:val="006E4C94"/>
    <w:rsid w:val="006E6F8C"/>
    <w:rsid w:val="006E76BE"/>
    <w:rsid w:val="006F0034"/>
    <w:rsid w:val="006F0918"/>
    <w:rsid w:val="006F1737"/>
    <w:rsid w:val="006F56A2"/>
    <w:rsid w:val="006F6E04"/>
    <w:rsid w:val="006F73A5"/>
    <w:rsid w:val="00705AD6"/>
    <w:rsid w:val="00707703"/>
    <w:rsid w:val="007113F8"/>
    <w:rsid w:val="00716BAB"/>
    <w:rsid w:val="00717216"/>
    <w:rsid w:val="007226F8"/>
    <w:rsid w:val="00722F56"/>
    <w:rsid w:val="00724B42"/>
    <w:rsid w:val="00724F57"/>
    <w:rsid w:val="00726AE4"/>
    <w:rsid w:val="007278F9"/>
    <w:rsid w:val="007313ED"/>
    <w:rsid w:val="00732632"/>
    <w:rsid w:val="00732DBB"/>
    <w:rsid w:val="00733F3E"/>
    <w:rsid w:val="00734220"/>
    <w:rsid w:val="007343B8"/>
    <w:rsid w:val="00736715"/>
    <w:rsid w:val="007401C9"/>
    <w:rsid w:val="00740E7F"/>
    <w:rsid w:val="007410CF"/>
    <w:rsid w:val="00745E07"/>
    <w:rsid w:val="00747C56"/>
    <w:rsid w:val="00756B4D"/>
    <w:rsid w:val="00756BF9"/>
    <w:rsid w:val="00757368"/>
    <w:rsid w:val="007600FA"/>
    <w:rsid w:val="0076093D"/>
    <w:rsid w:val="00761DA0"/>
    <w:rsid w:val="007622D7"/>
    <w:rsid w:val="00762C19"/>
    <w:rsid w:val="00763F61"/>
    <w:rsid w:val="00765108"/>
    <w:rsid w:val="00766BF7"/>
    <w:rsid w:val="00773448"/>
    <w:rsid w:val="007735C7"/>
    <w:rsid w:val="007737E5"/>
    <w:rsid w:val="007800E9"/>
    <w:rsid w:val="0078118C"/>
    <w:rsid w:val="007825F2"/>
    <w:rsid w:val="00784A3C"/>
    <w:rsid w:val="00785973"/>
    <w:rsid w:val="00790212"/>
    <w:rsid w:val="007912C7"/>
    <w:rsid w:val="00792D14"/>
    <w:rsid w:val="00793BD7"/>
    <w:rsid w:val="0079466D"/>
    <w:rsid w:val="007A4195"/>
    <w:rsid w:val="007A4495"/>
    <w:rsid w:val="007A607D"/>
    <w:rsid w:val="007A6E4D"/>
    <w:rsid w:val="007A7CFF"/>
    <w:rsid w:val="007B3810"/>
    <w:rsid w:val="007B4166"/>
    <w:rsid w:val="007B6953"/>
    <w:rsid w:val="007B7784"/>
    <w:rsid w:val="007C1094"/>
    <w:rsid w:val="007C1B2A"/>
    <w:rsid w:val="007C3CD0"/>
    <w:rsid w:val="007D0824"/>
    <w:rsid w:val="007D4499"/>
    <w:rsid w:val="007D4EB7"/>
    <w:rsid w:val="007D6346"/>
    <w:rsid w:val="007D6F47"/>
    <w:rsid w:val="007D7C78"/>
    <w:rsid w:val="007E013D"/>
    <w:rsid w:val="007E0975"/>
    <w:rsid w:val="007E26C9"/>
    <w:rsid w:val="007E36E4"/>
    <w:rsid w:val="007E5DF4"/>
    <w:rsid w:val="007E5E07"/>
    <w:rsid w:val="007E7046"/>
    <w:rsid w:val="007F53C0"/>
    <w:rsid w:val="007F61E3"/>
    <w:rsid w:val="00805578"/>
    <w:rsid w:val="00811580"/>
    <w:rsid w:val="00812DE1"/>
    <w:rsid w:val="0081339B"/>
    <w:rsid w:val="008139FB"/>
    <w:rsid w:val="00814DC0"/>
    <w:rsid w:val="00814FC8"/>
    <w:rsid w:val="00814FCE"/>
    <w:rsid w:val="008154F2"/>
    <w:rsid w:val="00815C19"/>
    <w:rsid w:val="0082007C"/>
    <w:rsid w:val="008210B2"/>
    <w:rsid w:val="00823B9B"/>
    <w:rsid w:val="008243C0"/>
    <w:rsid w:val="00827114"/>
    <w:rsid w:val="008312DB"/>
    <w:rsid w:val="00831D8A"/>
    <w:rsid w:val="00835F07"/>
    <w:rsid w:val="008373D8"/>
    <w:rsid w:val="00840017"/>
    <w:rsid w:val="00840E02"/>
    <w:rsid w:val="008415A1"/>
    <w:rsid w:val="008475AC"/>
    <w:rsid w:val="00847719"/>
    <w:rsid w:val="008478DF"/>
    <w:rsid w:val="00851332"/>
    <w:rsid w:val="0086010A"/>
    <w:rsid w:val="008616B9"/>
    <w:rsid w:val="00862D90"/>
    <w:rsid w:val="0086397A"/>
    <w:rsid w:val="00870AA2"/>
    <w:rsid w:val="00871E83"/>
    <w:rsid w:val="008748F7"/>
    <w:rsid w:val="008775A3"/>
    <w:rsid w:val="00880A83"/>
    <w:rsid w:val="0088159C"/>
    <w:rsid w:val="0088211A"/>
    <w:rsid w:val="00882A19"/>
    <w:rsid w:val="00883940"/>
    <w:rsid w:val="00883C5E"/>
    <w:rsid w:val="00884645"/>
    <w:rsid w:val="00884F56"/>
    <w:rsid w:val="008854F6"/>
    <w:rsid w:val="00886667"/>
    <w:rsid w:val="00886BC4"/>
    <w:rsid w:val="00887A7E"/>
    <w:rsid w:val="00892A9C"/>
    <w:rsid w:val="008972E4"/>
    <w:rsid w:val="008A02F3"/>
    <w:rsid w:val="008A1C1D"/>
    <w:rsid w:val="008A48CA"/>
    <w:rsid w:val="008A55F5"/>
    <w:rsid w:val="008A6B54"/>
    <w:rsid w:val="008B06BB"/>
    <w:rsid w:val="008B2938"/>
    <w:rsid w:val="008B395C"/>
    <w:rsid w:val="008B40AA"/>
    <w:rsid w:val="008B5246"/>
    <w:rsid w:val="008B5A21"/>
    <w:rsid w:val="008C2216"/>
    <w:rsid w:val="008C2FF9"/>
    <w:rsid w:val="008C5773"/>
    <w:rsid w:val="008D0CA6"/>
    <w:rsid w:val="008D2FA5"/>
    <w:rsid w:val="008D3A69"/>
    <w:rsid w:val="008D3E4C"/>
    <w:rsid w:val="008D41FA"/>
    <w:rsid w:val="008D4BB0"/>
    <w:rsid w:val="008D4CD0"/>
    <w:rsid w:val="008D5358"/>
    <w:rsid w:val="008D7845"/>
    <w:rsid w:val="008E0180"/>
    <w:rsid w:val="008E04BD"/>
    <w:rsid w:val="008E1136"/>
    <w:rsid w:val="008E35A5"/>
    <w:rsid w:val="008E58A4"/>
    <w:rsid w:val="008E604B"/>
    <w:rsid w:val="008F0B15"/>
    <w:rsid w:val="008F1AA6"/>
    <w:rsid w:val="008F2212"/>
    <w:rsid w:val="008F325F"/>
    <w:rsid w:val="008F73C8"/>
    <w:rsid w:val="008F7E69"/>
    <w:rsid w:val="00902BE2"/>
    <w:rsid w:val="00903786"/>
    <w:rsid w:val="00903AB2"/>
    <w:rsid w:val="00905F29"/>
    <w:rsid w:val="0090719E"/>
    <w:rsid w:val="0090726E"/>
    <w:rsid w:val="009109AA"/>
    <w:rsid w:val="00912C38"/>
    <w:rsid w:val="00920A7B"/>
    <w:rsid w:val="009213DB"/>
    <w:rsid w:val="00926879"/>
    <w:rsid w:val="00926FD7"/>
    <w:rsid w:val="0093351A"/>
    <w:rsid w:val="00933C8C"/>
    <w:rsid w:val="00934FC0"/>
    <w:rsid w:val="009367F6"/>
    <w:rsid w:val="0093741D"/>
    <w:rsid w:val="009400D3"/>
    <w:rsid w:val="00942CB3"/>
    <w:rsid w:val="00944174"/>
    <w:rsid w:val="00947741"/>
    <w:rsid w:val="009504D4"/>
    <w:rsid w:val="00951652"/>
    <w:rsid w:val="00952F2F"/>
    <w:rsid w:val="00952FF0"/>
    <w:rsid w:val="00953DF1"/>
    <w:rsid w:val="009565B4"/>
    <w:rsid w:val="00961AC0"/>
    <w:rsid w:val="0096207D"/>
    <w:rsid w:val="00965C4B"/>
    <w:rsid w:val="00967100"/>
    <w:rsid w:val="00967464"/>
    <w:rsid w:val="00967DC5"/>
    <w:rsid w:val="009751B0"/>
    <w:rsid w:val="009757BB"/>
    <w:rsid w:val="0098151F"/>
    <w:rsid w:val="0098332D"/>
    <w:rsid w:val="0098390A"/>
    <w:rsid w:val="00984108"/>
    <w:rsid w:val="0098591F"/>
    <w:rsid w:val="00985EDD"/>
    <w:rsid w:val="00986A46"/>
    <w:rsid w:val="009906A6"/>
    <w:rsid w:val="00992ADC"/>
    <w:rsid w:val="00996A49"/>
    <w:rsid w:val="009A02B9"/>
    <w:rsid w:val="009A34D5"/>
    <w:rsid w:val="009A6D32"/>
    <w:rsid w:val="009A71C4"/>
    <w:rsid w:val="009B15EC"/>
    <w:rsid w:val="009B1781"/>
    <w:rsid w:val="009B2546"/>
    <w:rsid w:val="009B32AB"/>
    <w:rsid w:val="009B464D"/>
    <w:rsid w:val="009C06DC"/>
    <w:rsid w:val="009C1F90"/>
    <w:rsid w:val="009C445C"/>
    <w:rsid w:val="009C66A3"/>
    <w:rsid w:val="009C6980"/>
    <w:rsid w:val="009C7E7C"/>
    <w:rsid w:val="009D1A55"/>
    <w:rsid w:val="009D25E3"/>
    <w:rsid w:val="009D2BC3"/>
    <w:rsid w:val="009D33EA"/>
    <w:rsid w:val="009D3DC6"/>
    <w:rsid w:val="009D4C94"/>
    <w:rsid w:val="009D616A"/>
    <w:rsid w:val="009D7FAE"/>
    <w:rsid w:val="009E4732"/>
    <w:rsid w:val="009E4838"/>
    <w:rsid w:val="009E6061"/>
    <w:rsid w:val="009F0DBF"/>
    <w:rsid w:val="00A01086"/>
    <w:rsid w:val="00A05E57"/>
    <w:rsid w:val="00A077A1"/>
    <w:rsid w:val="00A10E68"/>
    <w:rsid w:val="00A1120D"/>
    <w:rsid w:val="00A11EF2"/>
    <w:rsid w:val="00A13CB3"/>
    <w:rsid w:val="00A13F0D"/>
    <w:rsid w:val="00A15DB7"/>
    <w:rsid w:val="00A15FDF"/>
    <w:rsid w:val="00A16574"/>
    <w:rsid w:val="00A17503"/>
    <w:rsid w:val="00A215B3"/>
    <w:rsid w:val="00A24D20"/>
    <w:rsid w:val="00A32C4E"/>
    <w:rsid w:val="00A3452B"/>
    <w:rsid w:val="00A37D4B"/>
    <w:rsid w:val="00A418AC"/>
    <w:rsid w:val="00A43D12"/>
    <w:rsid w:val="00A46A9A"/>
    <w:rsid w:val="00A477E8"/>
    <w:rsid w:val="00A50111"/>
    <w:rsid w:val="00A50EF7"/>
    <w:rsid w:val="00A52C22"/>
    <w:rsid w:val="00A54582"/>
    <w:rsid w:val="00A56248"/>
    <w:rsid w:val="00A60022"/>
    <w:rsid w:val="00A6514E"/>
    <w:rsid w:val="00A67344"/>
    <w:rsid w:val="00A70A2F"/>
    <w:rsid w:val="00A74293"/>
    <w:rsid w:val="00A748E6"/>
    <w:rsid w:val="00A8449C"/>
    <w:rsid w:val="00A84C3C"/>
    <w:rsid w:val="00A85EDF"/>
    <w:rsid w:val="00A87F4B"/>
    <w:rsid w:val="00A909A3"/>
    <w:rsid w:val="00A91BD2"/>
    <w:rsid w:val="00A93C58"/>
    <w:rsid w:val="00A940BE"/>
    <w:rsid w:val="00A95A3B"/>
    <w:rsid w:val="00A95E83"/>
    <w:rsid w:val="00A96316"/>
    <w:rsid w:val="00A9658A"/>
    <w:rsid w:val="00A970ED"/>
    <w:rsid w:val="00A974C1"/>
    <w:rsid w:val="00A97E2E"/>
    <w:rsid w:val="00AA16B5"/>
    <w:rsid w:val="00AA49FB"/>
    <w:rsid w:val="00AA553F"/>
    <w:rsid w:val="00AB0FCB"/>
    <w:rsid w:val="00AB1A92"/>
    <w:rsid w:val="00AB3D33"/>
    <w:rsid w:val="00AB3F46"/>
    <w:rsid w:val="00AB601F"/>
    <w:rsid w:val="00AC1B27"/>
    <w:rsid w:val="00AC4C62"/>
    <w:rsid w:val="00AC60D4"/>
    <w:rsid w:val="00AC66A4"/>
    <w:rsid w:val="00AD06AE"/>
    <w:rsid w:val="00AD12BE"/>
    <w:rsid w:val="00AD590E"/>
    <w:rsid w:val="00AE1465"/>
    <w:rsid w:val="00AE33EF"/>
    <w:rsid w:val="00AE39EE"/>
    <w:rsid w:val="00AE53E5"/>
    <w:rsid w:val="00B012F2"/>
    <w:rsid w:val="00B1281F"/>
    <w:rsid w:val="00B129C3"/>
    <w:rsid w:val="00B13FDC"/>
    <w:rsid w:val="00B15B56"/>
    <w:rsid w:val="00B24C1C"/>
    <w:rsid w:val="00B313D9"/>
    <w:rsid w:val="00B31707"/>
    <w:rsid w:val="00B32830"/>
    <w:rsid w:val="00B354C7"/>
    <w:rsid w:val="00B418AE"/>
    <w:rsid w:val="00B42FAF"/>
    <w:rsid w:val="00B50FEA"/>
    <w:rsid w:val="00B51175"/>
    <w:rsid w:val="00B52B85"/>
    <w:rsid w:val="00B5397C"/>
    <w:rsid w:val="00B54FA9"/>
    <w:rsid w:val="00B55A92"/>
    <w:rsid w:val="00B57B0B"/>
    <w:rsid w:val="00B60F04"/>
    <w:rsid w:val="00B64308"/>
    <w:rsid w:val="00B64685"/>
    <w:rsid w:val="00B67254"/>
    <w:rsid w:val="00B71F74"/>
    <w:rsid w:val="00B7324C"/>
    <w:rsid w:val="00B73C23"/>
    <w:rsid w:val="00B771FF"/>
    <w:rsid w:val="00B805EB"/>
    <w:rsid w:val="00B82C45"/>
    <w:rsid w:val="00B84F88"/>
    <w:rsid w:val="00B86BD2"/>
    <w:rsid w:val="00B91C5F"/>
    <w:rsid w:val="00B92912"/>
    <w:rsid w:val="00B938B1"/>
    <w:rsid w:val="00BA054F"/>
    <w:rsid w:val="00BA123B"/>
    <w:rsid w:val="00BA1FF3"/>
    <w:rsid w:val="00BA3721"/>
    <w:rsid w:val="00BA48C7"/>
    <w:rsid w:val="00BA5A80"/>
    <w:rsid w:val="00BA6BE9"/>
    <w:rsid w:val="00BA73DC"/>
    <w:rsid w:val="00BA7802"/>
    <w:rsid w:val="00BB059B"/>
    <w:rsid w:val="00BB1E87"/>
    <w:rsid w:val="00BB2030"/>
    <w:rsid w:val="00BB4B21"/>
    <w:rsid w:val="00BC0923"/>
    <w:rsid w:val="00BC151D"/>
    <w:rsid w:val="00BC29CB"/>
    <w:rsid w:val="00BC3690"/>
    <w:rsid w:val="00BC3C13"/>
    <w:rsid w:val="00BD0C32"/>
    <w:rsid w:val="00BD15C5"/>
    <w:rsid w:val="00BD27DF"/>
    <w:rsid w:val="00BD3C26"/>
    <w:rsid w:val="00BD7EA0"/>
    <w:rsid w:val="00BE2210"/>
    <w:rsid w:val="00BE26A7"/>
    <w:rsid w:val="00BE3424"/>
    <w:rsid w:val="00BE5AC7"/>
    <w:rsid w:val="00BF2576"/>
    <w:rsid w:val="00BF3E58"/>
    <w:rsid w:val="00BF4A8E"/>
    <w:rsid w:val="00BF735E"/>
    <w:rsid w:val="00BF73E4"/>
    <w:rsid w:val="00BF75D8"/>
    <w:rsid w:val="00C01ED0"/>
    <w:rsid w:val="00C03E2B"/>
    <w:rsid w:val="00C05DB2"/>
    <w:rsid w:val="00C0628D"/>
    <w:rsid w:val="00C13CF0"/>
    <w:rsid w:val="00C1542D"/>
    <w:rsid w:val="00C23C8C"/>
    <w:rsid w:val="00C23D76"/>
    <w:rsid w:val="00C247A3"/>
    <w:rsid w:val="00C3042D"/>
    <w:rsid w:val="00C362B7"/>
    <w:rsid w:val="00C3693F"/>
    <w:rsid w:val="00C36E40"/>
    <w:rsid w:val="00C37A6A"/>
    <w:rsid w:val="00C4226B"/>
    <w:rsid w:val="00C436B8"/>
    <w:rsid w:val="00C443D7"/>
    <w:rsid w:val="00C454E3"/>
    <w:rsid w:val="00C4783B"/>
    <w:rsid w:val="00C53A6C"/>
    <w:rsid w:val="00C609D1"/>
    <w:rsid w:val="00C620FD"/>
    <w:rsid w:val="00C63196"/>
    <w:rsid w:val="00C6321B"/>
    <w:rsid w:val="00C639E4"/>
    <w:rsid w:val="00C71CED"/>
    <w:rsid w:val="00C75EFA"/>
    <w:rsid w:val="00C778C6"/>
    <w:rsid w:val="00C80C62"/>
    <w:rsid w:val="00C82A8A"/>
    <w:rsid w:val="00C85D9C"/>
    <w:rsid w:val="00C8634C"/>
    <w:rsid w:val="00C91E7C"/>
    <w:rsid w:val="00C93703"/>
    <w:rsid w:val="00C93B59"/>
    <w:rsid w:val="00CA031A"/>
    <w:rsid w:val="00CA168B"/>
    <w:rsid w:val="00CA4694"/>
    <w:rsid w:val="00CB032B"/>
    <w:rsid w:val="00CB0554"/>
    <w:rsid w:val="00CB1E40"/>
    <w:rsid w:val="00CC05D7"/>
    <w:rsid w:val="00CC1136"/>
    <w:rsid w:val="00CC24BB"/>
    <w:rsid w:val="00CC3E4F"/>
    <w:rsid w:val="00CC5606"/>
    <w:rsid w:val="00CC5680"/>
    <w:rsid w:val="00CC6AC0"/>
    <w:rsid w:val="00CD02A5"/>
    <w:rsid w:val="00CD23DA"/>
    <w:rsid w:val="00CD43B7"/>
    <w:rsid w:val="00CD51EC"/>
    <w:rsid w:val="00CD7A10"/>
    <w:rsid w:val="00CD7F0B"/>
    <w:rsid w:val="00CE095D"/>
    <w:rsid w:val="00CE3EB5"/>
    <w:rsid w:val="00CE5947"/>
    <w:rsid w:val="00CF1EA3"/>
    <w:rsid w:val="00CF20F1"/>
    <w:rsid w:val="00CF5A2D"/>
    <w:rsid w:val="00D01EF7"/>
    <w:rsid w:val="00D02E1A"/>
    <w:rsid w:val="00D044DC"/>
    <w:rsid w:val="00D05A02"/>
    <w:rsid w:val="00D0725D"/>
    <w:rsid w:val="00D11F38"/>
    <w:rsid w:val="00D11F49"/>
    <w:rsid w:val="00D123C3"/>
    <w:rsid w:val="00D1310A"/>
    <w:rsid w:val="00D15503"/>
    <w:rsid w:val="00D17467"/>
    <w:rsid w:val="00D2150F"/>
    <w:rsid w:val="00D215DF"/>
    <w:rsid w:val="00D2442E"/>
    <w:rsid w:val="00D32731"/>
    <w:rsid w:val="00D33E3B"/>
    <w:rsid w:val="00D37D68"/>
    <w:rsid w:val="00D40B85"/>
    <w:rsid w:val="00D40CA5"/>
    <w:rsid w:val="00D459DB"/>
    <w:rsid w:val="00D460AD"/>
    <w:rsid w:val="00D50FB3"/>
    <w:rsid w:val="00D535AC"/>
    <w:rsid w:val="00D555C7"/>
    <w:rsid w:val="00D566F4"/>
    <w:rsid w:val="00D60262"/>
    <w:rsid w:val="00D60855"/>
    <w:rsid w:val="00D621F5"/>
    <w:rsid w:val="00D63137"/>
    <w:rsid w:val="00D70DB5"/>
    <w:rsid w:val="00D73A11"/>
    <w:rsid w:val="00D74BAD"/>
    <w:rsid w:val="00D81270"/>
    <w:rsid w:val="00D81F86"/>
    <w:rsid w:val="00D83F33"/>
    <w:rsid w:val="00D8582B"/>
    <w:rsid w:val="00D90513"/>
    <w:rsid w:val="00D932DB"/>
    <w:rsid w:val="00D93BBD"/>
    <w:rsid w:val="00D93E90"/>
    <w:rsid w:val="00D94970"/>
    <w:rsid w:val="00D95B49"/>
    <w:rsid w:val="00DA44E5"/>
    <w:rsid w:val="00DA4A57"/>
    <w:rsid w:val="00DA71F6"/>
    <w:rsid w:val="00DC075C"/>
    <w:rsid w:val="00DC1C44"/>
    <w:rsid w:val="00DC34C4"/>
    <w:rsid w:val="00DC43DE"/>
    <w:rsid w:val="00DC4BF7"/>
    <w:rsid w:val="00DC6FBB"/>
    <w:rsid w:val="00DD4BCA"/>
    <w:rsid w:val="00DD5D38"/>
    <w:rsid w:val="00DD65AE"/>
    <w:rsid w:val="00DE055F"/>
    <w:rsid w:val="00DE05FE"/>
    <w:rsid w:val="00DE0C25"/>
    <w:rsid w:val="00DE5524"/>
    <w:rsid w:val="00DE5EE8"/>
    <w:rsid w:val="00DE74EC"/>
    <w:rsid w:val="00DE7AA3"/>
    <w:rsid w:val="00DF0B01"/>
    <w:rsid w:val="00DF4EAA"/>
    <w:rsid w:val="00DF5177"/>
    <w:rsid w:val="00DF56B6"/>
    <w:rsid w:val="00DF5A46"/>
    <w:rsid w:val="00DF72D6"/>
    <w:rsid w:val="00E10B5B"/>
    <w:rsid w:val="00E11105"/>
    <w:rsid w:val="00E137B4"/>
    <w:rsid w:val="00E13D96"/>
    <w:rsid w:val="00E16939"/>
    <w:rsid w:val="00E1766A"/>
    <w:rsid w:val="00E17860"/>
    <w:rsid w:val="00E24843"/>
    <w:rsid w:val="00E248CD"/>
    <w:rsid w:val="00E25758"/>
    <w:rsid w:val="00E267E6"/>
    <w:rsid w:val="00E30A1B"/>
    <w:rsid w:val="00E34501"/>
    <w:rsid w:val="00E35B8F"/>
    <w:rsid w:val="00E40078"/>
    <w:rsid w:val="00E4109C"/>
    <w:rsid w:val="00E4461B"/>
    <w:rsid w:val="00E4520C"/>
    <w:rsid w:val="00E45C9E"/>
    <w:rsid w:val="00E476B8"/>
    <w:rsid w:val="00E559DF"/>
    <w:rsid w:val="00E62B01"/>
    <w:rsid w:val="00E64B67"/>
    <w:rsid w:val="00E669CD"/>
    <w:rsid w:val="00E6731B"/>
    <w:rsid w:val="00E70A2C"/>
    <w:rsid w:val="00E7171E"/>
    <w:rsid w:val="00E71AE8"/>
    <w:rsid w:val="00E71E36"/>
    <w:rsid w:val="00E813BB"/>
    <w:rsid w:val="00E81A92"/>
    <w:rsid w:val="00E83A1D"/>
    <w:rsid w:val="00E847A7"/>
    <w:rsid w:val="00E84A24"/>
    <w:rsid w:val="00E84F12"/>
    <w:rsid w:val="00E85FF2"/>
    <w:rsid w:val="00E86CBA"/>
    <w:rsid w:val="00E9066C"/>
    <w:rsid w:val="00E90E39"/>
    <w:rsid w:val="00E91AFE"/>
    <w:rsid w:val="00E91CE7"/>
    <w:rsid w:val="00E93C25"/>
    <w:rsid w:val="00E95859"/>
    <w:rsid w:val="00EA4BD2"/>
    <w:rsid w:val="00EA5D8D"/>
    <w:rsid w:val="00EB1557"/>
    <w:rsid w:val="00EC023D"/>
    <w:rsid w:val="00EC099E"/>
    <w:rsid w:val="00EC1B81"/>
    <w:rsid w:val="00EC2A56"/>
    <w:rsid w:val="00EC6523"/>
    <w:rsid w:val="00EC7253"/>
    <w:rsid w:val="00EC728D"/>
    <w:rsid w:val="00ED2D5C"/>
    <w:rsid w:val="00ED3522"/>
    <w:rsid w:val="00ED38A4"/>
    <w:rsid w:val="00ED48E4"/>
    <w:rsid w:val="00ED7754"/>
    <w:rsid w:val="00EE0D89"/>
    <w:rsid w:val="00EE386F"/>
    <w:rsid w:val="00EE3D92"/>
    <w:rsid w:val="00EE570F"/>
    <w:rsid w:val="00EE5856"/>
    <w:rsid w:val="00EE5F89"/>
    <w:rsid w:val="00EE64B6"/>
    <w:rsid w:val="00EF0750"/>
    <w:rsid w:val="00EF08A5"/>
    <w:rsid w:val="00EF1B2D"/>
    <w:rsid w:val="00F00A5A"/>
    <w:rsid w:val="00F00B09"/>
    <w:rsid w:val="00F0196A"/>
    <w:rsid w:val="00F07B2D"/>
    <w:rsid w:val="00F10B52"/>
    <w:rsid w:val="00F118C3"/>
    <w:rsid w:val="00F15F4F"/>
    <w:rsid w:val="00F1728D"/>
    <w:rsid w:val="00F172EE"/>
    <w:rsid w:val="00F21989"/>
    <w:rsid w:val="00F22FC2"/>
    <w:rsid w:val="00F2311B"/>
    <w:rsid w:val="00F248B6"/>
    <w:rsid w:val="00F25CF8"/>
    <w:rsid w:val="00F31637"/>
    <w:rsid w:val="00F33959"/>
    <w:rsid w:val="00F33B9F"/>
    <w:rsid w:val="00F3517C"/>
    <w:rsid w:val="00F41246"/>
    <w:rsid w:val="00F41932"/>
    <w:rsid w:val="00F43884"/>
    <w:rsid w:val="00F44C22"/>
    <w:rsid w:val="00F451CF"/>
    <w:rsid w:val="00F4789A"/>
    <w:rsid w:val="00F51C00"/>
    <w:rsid w:val="00F51FDE"/>
    <w:rsid w:val="00F52B8F"/>
    <w:rsid w:val="00F54F15"/>
    <w:rsid w:val="00F56987"/>
    <w:rsid w:val="00F57590"/>
    <w:rsid w:val="00F61364"/>
    <w:rsid w:val="00F614C4"/>
    <w:rsid w:val="00F61624"/>
    <w:rsid w:val="00F61E2F"/>
    <w:rsid w:val="00F63959"/>
    <w:rsid w:val="00F66CB6"/>
    <w:rsid w:val="00F678AD"/>
    <w:rsid w:val="00F70898"/>
    <w:rsid w:val="00F71A55"/>
    <w:rsid w:val="00F7256C"/>
    <w:rsid w:val="00F728BB"/>
    <w:rsid w:val="00F75366"/>
    <w:rsid w:val="00F75A59"/>
    <w:rsid w:val="00F7650A"/>
    <w:rsid w:val="00F76687"/>
    <w:rsid w:val="00F76E28"/>
    <w:rsid w:val="00F80438"/>
    <w:rsid w:val="00F807C2"/>
    <w:rsid w:val="00F84A7E"/>
    <w:rsid w:val="00F86CE2"/>
    <w:rsid w:val="00F87729"/>
    <w:rsid w:val="00F90901"/>
    <w:rsid w:val="00F94F0D"/>
    <w:rsid w:val="00F95DDF"/>
    <w:rsid w:val="00F95FB5"/>
    <w:rsid w:val="00F96108"/>
    <w:rsid w:val="00FA1D44"/>
    <w:rsid w:val="00FA2F96"/>
    <w:rsid w:val="00FA354D"/>
    <w:rsid w:val="00FA3C20"/>
    <w:rsid w:val="00FA587B"/>
    <w:rsid w:val="00FA70A7"/>
    <w:rsid w:val="00FB4C9A"/>
    <w:rsid w:val="00FB51FD"/>
    <w:rsid w:val="00FB5337"/>
    <w:rsid w:val="00FB5F50"/>
    <w:rsid w:val="00FB631D"/>
    <w:rsid w:val="00FB7AEB"/>
    <w:rsid w:val="00FC1DBE"/>
    <w:rsid w:val="00FC2874"/>
    <w:rsid w:val="00FC2E34"/>
    <w:rsid w:val="00FD06DF"/>
    <w:rsid w:val="00FD0B4D"/>
    <w:rsid w:val="00FD0C68"/>
    <w:rsid w:val="00FD1A44"/>
    <w:rsid w:val="00FD3FDE"/>
    <w:rsid w:val="00FD5B5A"/>
    <w:rsid w:val="00FD5F7B"/>
    <w:rsid w:val="00FE2D25"/>
    <w:rsid w:val="00FE2D8E"/>
    <w:rsid w:val="00FE316C"/>
    <w:rsid w:val="00FE3DB2"/>
    <w:rsid w:val="00FF1C32"/>
    <w:rsid w:val="00FF3BC0"/>
    <w:rsid w:val="00FF414E"/>
    <w:rsid w:val="00FF4459"/>
    <w:rsid w:val="00FF4A4C"/>
    <w:rsid w:val="01E5AC58"/>
    <w:rsid w:val="0B7BC122"/>
    <w:rsid w:val="0CC4CD78"/>
    <w:rsid w:val="0D924B1F"/>
    <w:rsid w:val="1C3D65F7"/>
    <w:rsid w:val="1CBD3ED6"/>
    <w:rsid w:val="273C76AD"/>
    <w:rsid w:val="2804EA6B"/>
    <w:rsid w:val="302EFFC2"/>
    <w:rsid w:val="3A449DF0"/>
    <w:rsid w:val="3BD22DE8"/>
    <w:rsid w:val="41E7AE3F"/>
    <w:rsid w:val="47EEF79D"/>
    <w:rsid w:val="502CFA80"/>
    <w:rsid w:val="59476BCC"/>
    <w:rsid w:val="605ED79C"/>
    <w:rsid w:val="6966943D"/>
    <w:rsid w:val="6D859A10"/>
    <w:rsid w:val="6E4E0445"/>
    <w:rsid w:val="7914EE2A"/>
    <w:rsid w:val="7B7BA4CF"/>
    <w:rsid w:val="7DD7D54E"/>
    <w:rsid w:val="7FCF93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AE561"/>
  <w15:docId w15:val="{3A3B3AD9-3C45-45E7-9790-0DEC9932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0" w:unhideWhenUsed="1"/>
    <w:lsdException w:name="annotation text" w:semiHidden="1" w:uiPriority="0"/>
    <w:lsdException w:name="header" w:semiHidden="1" w:uiPriority="0" w:unhideWhenUsed="1"/>
    <w:lsdException w:name="footer" w:semiHidden="1" w:unhideWhenUsed="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unhideWhenUsed="1"/>
    <w:lsdException w:name="annotation reference" w:semiHidden="1" w:uiPriority="0"/>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0"/>
    <w:lsdException w:name="List Number" w:semiHidden="1"/>
    <w:lsdException w:name="List 2" w:semiHidden="1"/>
    <w:lsdException w:name="List 3" w:semiHidden="1"/>
    <w:lsdException w:name="List 4" w:semiHidden="1"/>
    <w:lsdException w:name="List 5" w:semiHidden="1"/>
    <w:lsdException w:name="List Bullet 2" w:semiHidden="1" w:uiPriority="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E3D92"/>
    <w:pPr>
      <w:autoSpaceDE w:val="0"/>
      <w:autoSpaceDN w:val="0"/>
      <w:adjustRightInd w:val="0"/>
      <w:spacing w:before="60" w:after="60"/>
    </w:pPr>
    <w:rPr>
      <w:rFonts w:asciiTheme="minorHAnsi" w:eastAsia="Times New Roman" w:hAnsiTheme="minorHAnsi"/>
      <w:lang w:eastAsia="en-AU"/>
    </w:rPr>
  </w:style>
  <w:style w:type="paragraph" w:styleId="Heading1">
    <w:name w:val="heading 1"/>
    <w:basedOn w:val="Normal"/>
    <w:next w:val="Normal"/>
    <w:link w:val="Heading1Char"/>
    <w:qFormat/>
    <w:rsid w:val="00FA1D44"/>
    <w:pPr>
      <w:keepNext/>
      <w:spacing w:before="200" w:after="120"/>
      <w:outlineLvl w:val="0"/>
    </w:pPr>
    <w:rPr>
      <w:rFonts w:ascii="Calibri" w:hAnsi="Calibri" w:cs="Arial"/>
      <w:b/>
      <w:color w:val="002C47" w:themeColor="accent1"/>
      <w:kern w:val="32"/>
      <w:sz w:val="28"/>
      <w:szCs w:val="28"/>
    </w:rPr>
  </w:style>
  <w:style w:type="paragraph" w:styleId="Heading2">
    <w:name w:val="heading 2"/>
    <w:basedOn w:val="Normal"/>
    <w:next w:val="Normal"/>
    <w:link w:val="Heading2Char"/>
    <w:qFormat/>
    <w:rsid w:val="00FA1D44"/>
    <w:pPr>
      <w:keepNext/>
      <w:spacing w:before="160" w:after="120"/>
      <w:outlineLvl w:val="1"/>
    </w:pPr>
    <w:rPr>
      <w:rFonts w:ascii="Calibri" w:hAnsi="Calibri" w:cs="Arial"/>
      <w:iCs/>
      <w:color w:val="002C47" w:themeColor="accent1"/>
      <w:kern w:val="32"/>
      <w:sz w:val="28"/>
      <w:szCs w:val="24"/>
    </w:rPr>
  </w:style>
  <w:style w:type="paragraph" w:styleId="Heading3">
    <w:name w:val="heading 3"/>
    <w:basedOn w:val="Normal"/>
    <w:next w:val="Normal"/>
    <w:link w:val="Heading3Char"/>
    <w:qFormat/>
    <w:rsid w:val="00FA1D44"/>
    <w:pPr>
      <w:keepNext/>
      <w:spacing w:before="160" w:after="120"/>
      <w:outlineLvl w:val="2"/>
    </w:pPr>
    <w:rPr>
      <w:rFonts w:ascii="Calibri" w:hAnsi="Calibri" w:cs="Arial"/>
      <w:b/>
      <w:caps/>
      <w:color w:val="2F8361" w:themeColor="accent4"/>
      <w:kern w:val="32"/>
      <w:sz w:val="24"/>
      <w:szCs w:val="24"/>
    </w:rPr>
  </w:style>
  <w:style w:type="paragraph" w:styleId="Heading4">
    <w:name w:val="heading 4"/>
    <w:basedOn w:val="Normal"/>
    <w:next w:val="Normal"/>
    <w:link w:val="Heading4Char"/>
    <w:qFormat/>
    <w:rsid w:val="00FA1D44"/>
    <w:pPr>
      <w:keepNext/>
      <w:spacing w:before="160" w:after="120"/>
      <w:outlineLvl w:val="3"/>
    </w:pPr>
    <w:rPr>
      <w:rFonts w:asciiTheme="majorHAnsi" w:hAnsiTheme="majorHAnsi" w:cs="Arial"/>
      <w:b/>
      <w:caps/>
      <w:color w:val="1E75BA" w:themeColor="accent2"/>
      <w:kern w:val="32"/>
      <w:szCs w:val="24"/>
    </w:rPr>
  </w:style>
  <w:style w:type="paragraph" w:styleId="Heading5">
    <w:name w:val="heading 5"/>
    <w:basedOn w:val="Normal"/>
    <w:next w:val="Normal"/>
    <w:link w:val="Heading5Char"/>
    <w:rsid w:val="00FA1D44"/>
    <w:pPr>
      <w:keepNext/>
      <w:spacing w:before="160" w:after="120"/>
      <w:outlineLvl w:val="4"/>
    </w:pPr>
    <w:rPr>
      <w:rFonts w:asciiTheme="majorHAnsi" w:hAnsiTheme="majorHAnsi" w:cs="Arial"/>
      <w:b/>
      <w:iCs/>
      <w:caps/>
      <w:color w:val="002C47" w:themeColor="accent1"/>
      <w:kern w:val="32"/>
      <w:szCs w:val="36"/>
    </w:rPr>
  </w:style>
  <w:style w:type="paragraph" w:styleId="Heading6">
    <w:name w:val="heading 6"/>
    <w:basedOn w:val="Normal"/>
    <w:next w:val="Normal"/>
    <w:link w:val="Heading6Char"/>
    <w:rsid w:val="00FA1D44"/>
    <w:pPr>
      <w:keepNext/>
      <w:spacing w:before="180"/>
      <w:outlineLvl w:val="5"/>
    </w:pPr>
    <w:rPr>
      <w:rFonts w:cs="Arial"/>
      <w:color w:val="000000" w:themeColor="text1"/>
      <w:kern w:val="32"/>
      <w:szCs w:val="22"/>
    </w:rPr>
  </w:style>
  <w:style w:type="paragraph" w:styleId="Heading7">
    <w:name w:val="heading 7"/>
    <w:basedOn w:val="Normal"/>
    <w:next w:val="Normal"/>
    <w:link w:val="Heading7Char"/>
    <w:uiPriority w:val="9"/>
    <w:semiHidden/>
    <w:rsid w:val="00FA1D44"/>
    <w:pPr>
      <w:keepNext/>
      <w:keepLines/>
      <w:spacing w:before="40"/>
      <w:outlineLvl w:val="6"/>
    </w:pPr>
    <w:rPr>
      <w:rFonts w:asciiTheme="majorHAnsi" w:eastAsiaTheme="majorEastAsia" w:hAnsiTheme="majorHAnsi" w:cstheme="majorBidi"/>
      <w:iCs/>
      <w:color w:val="001523" w:themeColor="accent1" w:themeShade="7F"/>
    </w:rPr>
  </w:style>
  <w:style w:type="paragraph" w:styleId="Heading8">
    <w:name w:val="heading 8"/>
    <w:basedOn w:val="Normal"/>
    <w:next w:val="Normal"/>
    <w:link w:val="Heading8Char"/>
    <w:uiPriority w:val="9"/>
    <w:semiHidden/>
    <w:rsid w:val="00FA1D4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rsid w:val="00FA1D44"/>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1D44"/>
    <w:pPr>
      <w:spacing w:before="0" w:after="240"/>
      <w:jc w:val="right"/>
    </w:pPr>
    <w:rPr>
      <w:b/>
      <w:caps/>
      <w:color w:val="002C47" w:themeColor="accent1"/>
      <w:spacing w:val="14"/>
    </w:rPr>
  </w:style>
  <w:style w:type="character" w:customStyle="1" w:styleId="HeaderChar">
    <w:name w:val="Header Char"/>
    <w:basedOn w:val="DefaultParagraphFont"/>
    <w:link w:val="Header"/>
    <w:uiPriority w:val="99"/>
    <w:rsid w:val="00FA1D44"/>
    <w:rPr>
      <w:rFonts w:asciiTheme="minorHAnsi" w:eastAsia="Times New Roman" w:hAnsiTheme="minorHAnsi"/>
      <w:b/>
      <w:caps/>
      <w:color w:val="002C47" w:themeColor="accent1"/>
      <w:spacing w:val="14"/>
      <w:lang w:eastAsia="en-AU"/>
    </w:rPr>
  </w:style>
  <w:style w:type="paragraph" w:styleId="Footer">
    <w:name w:val="footer"/>
    <w:basedOn w:val="Normal"/>
    <w:link w:val="FooterChar"/>
    <w:uiPriority w:val="99"/>
    <w:rsid w:val="00FA1D44"/>
    <w:pPr>
      <w:tabs>
        <w:tab w:val="right" w:pos="9639"/>
      </w:tabs>
      <w:spacing w:before="0" w:after="160"/>
      <w:jc w:val="right"/>
    </w:pPr>
    <w:rPr>
      <w:b/>
      <w:color w:val="002C47" w:themeColor="accent1"/>
    </w:rPr>
  </w:style>
  <w:style w:type="character" w:customStyle="1" w:styleId="FooterChar">
    <w:name w:val="Footer Char"/>
    <w:basedOn w:val="DefaultParagraphFont"/>
    <w:link w:val="Footer"/>
    <w:uiPriority w:val="99"/>
    <w:rsid w:val="00FA1D44"/>
    <w:rPr>
      <w:rFonts w:asciiTheme="minorHAnsi" w:eastAsia="Times New Roman" w:hAnsiTheme="minorHAnsi"/>
      <w:b/>
      <w:color w:val="002C47" w:themeColor="accent1"/>
      <w:lang w:eastAsia="en-AU"/>
    </w:rPr>
  </w:style>
  <w:style w:type="character" w:customStyle="1" w:styleId="Heading1Char">
    <w:name w:val="Heading 1 Char"/>
    <w:basedOn w:val="DefaultParagraphFont"/>
    <w:link w:val="Heading1"/>
    <w:rsid w:val="00FA1D44"/>
    <w:rPr>
      <w:rFonts w:eastAsia="Times New Roman" w:cs="Arial"/>
      <w:b/>
      <w:color w:val="002C47" w:themeColor="accent1"/>
      <w:kern w:val="32"/>
      <w:sz w:val="28"/>
      <w:szCs w:val="28"/>
      <w:lang w:eastAsia="en-AU"/>
    </w:rPr>
  </w:style>
  <w:style w:type="paragraph" w:customStyle="1" w:styleId="Dash">
    <w:name w:val="Dash"/>
    <w:basedOn w:val="Normal"/>
    <w:link w:val="DashChar"/>
    <w:qFormat/>
    <w:rsid w:val="00FA1D44"/>
    <w:pPr>
      <w:numPr>
        <w:ilvl w:val="1"/>
        <w:numId w:val="7"/>
      </w:numPr>
    </w:pPr>
  </w:style>
  <w:style w:type="character" w:customStyle="1" w:styleId="DashChar">
    <w:name w:val="Dash Char"/>
    <w:basedOn w:val="DefaultParagraphFont"/>
    <w:link w:val="Dash"/>
    <w:rsid w:val="00FA1D44"/>
    <w:rPr>
      <w:rFonts w:asciiTheme="minorHAnsi" w:eastAsia="Times New Roman" w:hAnsiTheme="minorHAnsi"/>
      <w:lang w:eastAsia="en-AU"/>
    </w:rPr>
  </w:style>
  <w:style w:type="paragraph" w:customStyle="1" w:styleId="DoubleDot">
    <w:name w:val="Double Dot"/>
    <w:basedOn w:val="Normal"/>
    <w:link w:val="DoubleDotChar"/>
    <w:qFormat/>
    <w:rsid w:val="00FA1D44"/>
    <w:pPr>
      <w:numPr>
        <w:ilvl w:val="2"/>
        <w:numId w:val="7"/>
      </w:numPr>
      <w:ind w:left="851"/>
    </w:pPr>
  </w:style>
  <w:style w:type="character" w:customStyle="1" w:styleId="DoubleDotChar">
    <w:name w:val="Double Dot Char"/>
    <w:basedOn w:val="DefaultParagraphFont"/>
    <w:link w:val="DoubleDot"/>
    <w:rsid w:val="00FA1D44"/>
    <w:rPr>
      <w:rFonts w:asciiTheme="minorHAnsi" w:eastAsia="Times New Roman" w:hAnsiTheme="minorHAnsi"/>
      <w:lang w:eastAsia="en-AU"/>
    </w:rPr>
  </w:style>
  <w:style w:type="paragraph" w:styleId="BalloonText">
    <w:name w:val="Balloon Text"/>
    <w:basedOn w:val="Normal"/>
    <w:link w:val="BalloonTextChar"/>
    <w:semiHidden/>
    <w:rsid w:val="00FA1D44"/>
    <w:rPr>
      <w:rFonts w:ascii="Tahoma" w:hAnsi="Tahoma" w:cs="Tahoma"/>
      <w:sz w:val="16"/>
      <w:szCs w:val="16"/>
    </w:rPr>
  </w:style>
  <w:style w:type="character" w:customStyle="1" w:styleId="BalloonTextChar">
    <w:name w:val="Balloon Text Char"/>
    <w:basedOn w:val="DefaultParagraphFont"/>
    <w:link w:val="BalloonText"/>
    <w:semiHidden/>
    <w:rsid w:val="00FA1D44"/>
    <w:rPr>
      <w:rFonts w:ascii="Tahoma" w:eastAsia="Times New Roman" w:hAnsi="Tahoma" w:cs="Tahoma"/>
      <w:sz w:val="16"/>
      <w:szCs w:val="16"/>
      <w:lang w:eastAsia="en-AU"/>
    </w:rPr>
  </w:style>
  <w:style w:type="character" w:customStyle="1" w:styleId="Heading2Char">
    <w:name w:val="Heading 2 Char"/>
    <w:basedOn w:val="DefaultParagraphFont"/>
    <w:link w:val="Heading2"/>
    <w:rsid w:val="00FA1D44"/>
    <w:rPr>
      <w:rFonts w:eastAsia="Times New Roman" w:cs="Arial"/>
      <w:iCs/>
      <w:color w:val="002C47" w:themeColor="accent1"/>
      <w:kern w:val="32"/>
      <w:sz w:val="28"/>
      <w:szCs w:val="24"/>
      <w:lang w:eastAsia="en-AU"/>
    </w:rPr>
  </w:style>
  <w:style w:type="character" w:customStyle="1" w:styleId="Heading3Char">
    <w:name w:val="Heading 3 Char"/>
    <w:basedOn w:val="DefaultParagraphFont"/>
    <w:link w:val="Heading3"/>
    <w:rsid w:val="00FA1D44"/>
    <w:rPr>
      <w:rFonts w:eastAsia="Times New Roman" w:cs="Arial"/>
      <w:b/>
      <w:caps/>
      <w:color w:val="2F8361" w:themeColor="accent4"/>
      <w:kern w:val="32"/>
      <w:sz w:val="24"/>
      <w:szCs w:val="24"/>
      <w:lang w:eastAsia="en-AU"/>
    </w:rPr>
  </w:style>
  <w:style w:type="character" w:customStyle="1" w:styleId="Heading4Char">
    <w:name w:val="Heading 4 Char"/>
    <w:basedOn w:val="DefaultParagraphFont"/>
    <w:link w:val="Heading4"/>
    <w:rsid w:val="00FA1D44"/>
    <w:rPr>
      <w:rFonts w:asciiTheme="majorHAnsi" w:eastAsia="Times New Roman" w:hAnsiTheme="majorHAnsi" w:cs="Arial"/>
      <w:b/>
      <w:caps/>
      <w:color w:val="1E75BA" w:themeColor="accent2"/>
      <w:kern w:val="32"/>
      <w:szCs w:val="24"/>
      <w:lang w:eastAsia="en-AU"/>
    </w:rPr>
  </w:style>
  <w:style w:type="table" w:styleId="TableGrid">
    <w:name w:val="Table Grid"/>
    <w:basedOn w:val="TableNormal"/>
    <w:uiPriority w:val="59"/>
    <w:rsid w:val="00FA1D44"/>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A1D44"/>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FA1D44"/>
    <w:pPr>
      <w:numPr>
        <w:ilvl w:val="1"/>
      </w:numPr>
      <w:pBdr>
        <w:bottom w:val="single" w:sz="18" w:space="6" w:color="4DBC8D" w:themeColor="background2"/>
      </w:pBdr>
      <w:spacing w:before="240" w:after="240"/>
      <w:contextualSpacing/>
    </w:pPr>
    <w:rPr>
      <w:rFonts w:ascii="Calibri" w:eastAsiaTheme="minorEastAsia" w:hAnsi="Calibri" w:cstheme="minorBidi"/>
      <w:sz w:val="26"/>
      <w:szCs w:val="26"/>
      <w:lang w:eastAsia="zh-CN"/>
    </w:rPr>
  </w:style>
  <w:style w:type="character" w:styleId="Hyperlink">
    <w:name w:val="Hyperlink"/>
    <w:uiPriority w:val="99"/>
    <w:rsid w:val="00FA1D44"/>
    <w:rPr>
      <w:color w:val="002C47" w:themeColor="accent1"/>
      <w:u w:val="single"/>
    </w:rPr>
  </w:style>
  <w:style w:type="character" w:styleId="FollowedHyperlink">
    <w:name w:val="FollowedHyperlink"/>
    <w:basedOn w:val="DefaultParagraphFont"/>
    <w:semiHidden/>
    <w:rsid w:val="00FA1D44"/>
    <w:rPr>
      <w:color w:val="954F72" w:themeColor="followedHyperlink"/>
      <w:u w:val="single"/>
    </w:rPr>
  </w:style>
  <w:style w:type="paragraph" w:styleId="Revision">
    <w:name w:val="Revision"/>
    <w:hidden/>
    <w:uiPriority w:val="99"/>
    <w:semiHidden/>
    <w:rsid w:val="00FA1D44"/>
    <w:rPr>
      <w:rFonts w:ascii="Calibri Light" w:hAnsi="Calibri Light"/>
      <w:color w:val="0D0D0D" w:themeColor="text1" w:themeTint="F2"/>
      <w:sz w:val="22"/>
    </w:rPr>
  </w:style>
  <w:style w:type="character" w:styleId="PlaceholderText">
    <w:name w:val="Placeholder Text"/>
    <w:basedOn w:val="DefaultParagraphFont"/>
    <w:uiPriority w:val="99"/>
    <w:semiHidden/>
    <w:rsid w:val="00FA1D44"/>
    <w:rPr>
      <w:color w:val="808080"/>
    </w:rPr>
  </w:style>
  <w:style w:type="character" w:customStyle="1" w:styleId="Heading5Char">
    <w:name w:val="Heading 5 Char"/>
    <w:basedOn w:val="DefaultParagraphFont"/>
    <w:link w:val="Heading5"/>
    <w:rsid w:val="00FA1D44"/>
    <w:rPr>
      <w:rFonts w:asciiTheme="majorHAnsi" w:eastAsia="Times New Roman" w:hAnsiTheme="majorHAnsi" w:cs="Arial"/>
      <w:b/>
      <w:iCs/>
      <w:caps/>
      <w:color w:val="002C47" w:themeColor="accent1"/>
      <w:kern w:val="32"/>
      <w:szCs w:val="36"/>
      <w:lang w:eastAsia="en-AU"/>
    </w:rPr>
  </w:style>
  <w:style w:type="paragraph" w:customStyle="1" w:styleId="BoxHeading">
    <w:name w:val="Box Heading"/>
    <w:basedOn w:val="Normal"/>
    <w:next w:val="Normal"/>
    <w:qFormat/>
    <w:rsid w:val="00FA1D44"/>
    <w:pPr>
      <w:keepNext/>
      <w:spacing w:before="120" w:after="120"/>
    </w:pPr>
    <w:rPr>
      <w:b/>
      <w:caps/>
      <w:color w:val="002C47" w:themeColor="accent1"/>
      <w:sz w:val="24"/>
      <w:szCs w:val="26"/>
    </w:rPr>
  </w:style>
  <w:style w:type="paragraph" w:customStyle="1" w:styleId="BoxText">
    <w:name w:val="Box Text"/>
    <w:basedOn w:val="Normal"/>
    <w:link w:val="BoxTextChar"/>
    <w:qFormat/>
    <w:rsid w:val="00FA1D44"/>
  </w:style>
  <w:style w:type="paragraph" w:customStyle="1" w:styleId="Bullet">
    <w:name w:val="Bullet"/>
    <w:basedOn w:val="Normal"/>
    <w:link w:val="BulletChar"/>
    <w:qFormat/>
    <w:rsid w:val="00FA1D44"/>
    <w:pPr>
      <w:numPr>
        <w:numId w:val="7"/>
      </w:numPr>
    </w:pPr>
  </w:style>
  <w:style w:type="character" w:customStyle="1" w:styleId="BoxTextChar">
    <w:name w:val="Box Text Char"/>
    <w:basedOn w:val="DefaultParagraphFont"/>
    <w:link w:val="BoxText"/>
    <w:rsid w:val="00FA1D44"/>
    <w:rPr>
      <w:rFonts w:asciiTheme="minorHAnsi" w:eastAsia="Times New Roman" w:hAnsiTheme="minorHAnsi"/>
      <w:lang w:eastAsia="en-AU"/>
    </w:rPr>
  </w:style>
  <w:style w:type="character" w:customStyle="1" w:styleId="BulletChar">
    <w:name w:val="Bullet Char"/>
    <w:basedOn w:val="DefaultParagraphFont"/>
    <w:link w:val="Bullet"/>
    <w:rsid w:val="00FA1D44"/>
    <w:rPr>
      <w:rFonts w:asciiTheme="minorHAnsi" w:eastAsia="Times New Roman" w:hAnsiTheme="minorHAnsi"/>
      <w:lang w:eastAsia="en-AU"/>
    </w:rPr>
  </w:style>
  <w:style w:type="paragraph" w:customStyle="1" w:styleId="Boxbullet">
    <w:name w:val="Box bullet"/>
    <w:basedOn w:val="Bullet"/>
    <w:qFormat/>
    <w:rsid w:val="00FA1D44"/>
    <w:rPr>
      <w:color w:val="0D0D0D" w:themeColor="text1" w:themeTint="F2"/>
    </w:rPr>
  </w:style>
  <w:style w:type="paragraph" w:customStyle="1" w:styleId="Boxdash">
    <w:name w:val="Box dash"/>
    <w:basedOn w:val="Dash"/>
    <w:qFormat/>
    <w:rsid w:val="00FA1D44"/>
    <w:pPr>
      <w:tabs>
        <w:tab w:val="num" w:pos="1040"/>
      </w:tabs>
    </w:pPr>
    <w:rPr>
      <w:rFonts w:eastAsiaTheme="minorHAnsi"/>
      <w:color w:val="0D0D0D" w:themeColor="text1" w:themeTint="F2"/>
    </w:rPr>
  </w:style>
  <w:style w:type="paragraph" w:customStyle="1" w:styleId="Boxdoubledot">
    <w:name w:val="Box double dot"/>
    <w:basedOn w:val="DoubleDot"/>
    <w:qFormat/>
    <w:rsid w:val="00FA1D44"/>
    <w:pPr>
      <w:tabs>
        <w:tab w:val="num" w:pos="1560"/>
      </w:tabs>
    </w:pPr>
    <w:rPr>
      <w:rFonts w:eastAsiaTheme="minorHAnsi"/>
      <w:color w:val="0D0D0D" w:themeColor="text1" w:themeTint="F2"/>
    </w:rPr>
  </w:style>
  <w:style w:type="character" w:customStyle="1" w:styleId="Heading9Char">
    <w:name w:val="Heading 9 Char"/>
    <w:basedOn w:val="DefaultParagraphFont"/>
    <w:link w:val="Heading9"/>
    <w:uiPriority w:val="9"/>
    <w:semiHidden/>
    <w:rsid w:val="00FA1D44"/>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semiHidden/>
    <w:rsid w:val="00FA1D44"/>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FA1D44"/>
    <w:rPr>
      <w:rFonts w:asciiTheme="minorHAnsi" w:eastAsia="Times New Roman" w:hAnsiTheme="minorHAnsi" w:cs="Arial"/>
      <w:color w:val="000000" w:themeColor="text1"/>
      <w:kern w:val="32"/>
      <w:szCs w:val="22"/>
      <w:lang w:eastAsia="en-AU"/>
    </w:rPr>
  </w:style>
  <w:style w:type="character" w:customStyle="1" w:styleId="Heading7Char">
    <w:name w:val="Heading 7 Char"/>
    <w:basedOn w:val="DefaultParagraphFont"/>
    <w:link w:val="Heading7"/>
    <w:uiPriority w:val="9"/>
    <w:semiHidden/>
    <w:rsid w:val="00FA1D44"/>
    <w:rPr>
      <w:rFonts w:asciiTheme="majorHAnsi" w:eastAsiaTheme="majorEastAsia" w:hAnsiTheme="majorHAnsi" w:cstheme="majorBidi"/>
      <w:iCs/>
      <w:color w:val="001523" w:themeColor="accent1" w:themeShade="7F"/>
      <w:lang w:eastAsia="en-AU"/>
    </w:rPr>
  </w:style>
  <w:style w:type="paragraph" w:styleId="NoSpacing">
    <w:name w:val="No Spacing"/>
    <w:basedOn w:val="Normal"/>
    <w:link w:val="NoSpacingChar"/>
    <w:qFormat/>
    <w:rsid w:val="00FA1D44"/>
    <w:pPr>
      <w:autoSpaceDE/>
      <w:autoSpaceDN/>
      <w:adjustRightInd/>
      <w:spacing w:before="0" w:after="0"/>
    </w:pPr>
  </w:style>
  <w:style w:type="paragraph" w:customStyle="1" w:styleId="Default">
    <w:name w:val="Default"/>
    <w:semiHidden/>
    <w:rsid w:val="00FA1D44"/>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FA1D44"/>
    <w:rPr>
      <w:vertAlign w:val="superscript"/>
    </w:rPr>
  </w:style>
  <w:style w:type="paragraph" w:styleId="FootnoteText">
    <w:name w:val="footnote text"/>
    <w:basedOn w:val="Normal"/>
    <w:link w:val="FootnoteTextChar"/>
    <w:uiPriority w:val="99"/>
    <w:rsid w:val="00FA1D44"/>
    <w:pPr>
      <w:spacing w:before="0" w:after="20"/>
      <w:ind w:left="170" w:hanging="170"/>
    </w:pPr>
    <w:rPr>
      <w:sz w:val="17"/>
    </w:rPr>
  </w:style>
  <w:style w:type="character" w:customStyle="1" w:styleId="FootnoteTextChar">
    <w:name w:val="Footnote Text Char"/>
    <w:basedOn w:val="DefaultParagraphFont"/>
    <w:link w:val="FootnoteText"/>
    <w:uiPriority w:val="99"/>
    <w:rsid w:val="00FA1D44"/>
    <w:rPr>
      <w:rFonts w:asciiTheme="minorHAnsi" w:eastAsia="Times New Roman" w:hAnsiTheme="minorHAnsi"/>
      <w:sz w:val="17"/>
      <w:lang w:eastAsia="en-AU"/>
    </w:rPr>
  </w:style>
  <w:style w:type="table" w:customStyle="1" w:styleId="GridTable5Dark-Accent61">
    <w:name w:val="Grid Table 5 Dark - Accent 61"/>
    <w:basedOn w:val="TableNormal"/>
    <w:uiPriority w:val="50"/>
    <w:rsid w:val="00FA1D44"/>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9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7F9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7F9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7F9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7F98" w:themeFill="accent6"/>
      </w:tcPr>
    </w:tblStylePr>
    <w:tblStylePr w:type="band1Vert">
      <w:tblPr/>
      <w:tcPr>
        <w:shd w:val="clear" w:color="auto" w:fill="99D4E5" w:themeFill="accent6" w:themeFillTint="66"/>
      </w:tcPr>
    </w:tblStylePr>
    <w:tblStylePr w:type="band1Horz">
      <w:tblPr/>
      <w:tcPr>
        <w:shd w:val="clear" w:color="auto" w:fill="99D4E5" w:themeFill="accent6" w:themeFillTint="66"/>
      </w:tcPr>
    </w:tblStylePr>
  </w:style>
  <w:style w:type="paragraph" w:customStyle="1" w:styleId="KeyContactsName">
    <w:name w:val="KeyContacts Name"/>
    <w:basedOn w:val="Normal"/>
    <w:next w:val="Normal"/>
    <w:semiHidden/>
    <w:rsid w:val="00FA1D44"/>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semiHidden/>
    <w:rsid w:val="00FA1D44"/>
    <w:pPr>
      <w:ind w:left="720"/>
      <w:contextualSpacing/>
    </w:pPr>
  </w:style>
  <w:style w:type="character" w:customStyle="1" w:styleId="ListParagraphChar">
    <w:name w:val="List Paragraph Char"/>
    <w:basedOn w:val="DefaultParagraphFont"/>
    <w:link w:val="ListParagraph"/>
    <w:uiPriority w:val="34"/>
    <w:semiHidden/>
    <w:rsid w:val="00FA1D44"/>
    <w:rPr>
      <w:rFonts w:asciiTheme="minorHAnsi" w:eastAsia="Times New Roman" w:hAnsiTheme="minorHAnsi"/>
      <w:lang w:eastAsia="en-AU"/>
    </w:rPr>
  </w:style>
  <w:style w:type="table" w:customStyle="1" w:styleId="ListTable4-Accent61">
    <w:name w:val="List Table 4 - Accent 61"/>
    <w:basedOn w:val="TableNormal"/>
    <w:uiPriority w:val="49"/>
    <w:rsid w:val="00FA1D44"/>
    <w:pPr>
      <w:spacing w:before="100"/>
    </w:pPr>
    <w:rPr>
      <w:rFonts w:asciiTheme="minorHAnsi" w:eastAsiaTheme="minorEastAsia" w:hAnsiTheme="minorHAnsi" w:cstheme="minorBidi"/>
      <w:lang w:eastAsia="en-AU"/>
    </w:rPr>
    <w:tblPr>
      <w:tblStyleRowBandSize w:val="1"/>
      <w:tblStyleColBandSize w:val="1"/>
      <w:tblBorders>
        <w:top w:val="single" w:sz="4" w:space="0" w:color="66BED8" w:themeColor="accent6" w:themeTint="99"/>
        <w:left w:val="single" w:sz="4" w:space="0" w:color="66BED8" w:themeColor="accent6" w:themeTint="99"/>
        <w:bottom w:val="single" w:sz="4" w:space="0" w:color="66BED8" w:themeColor="accent6" w:themeTint="99"/>
        <w:right w:val="single" w:sz="4" w:space="0" w:color="66BED8" w:themeColor="accent6" w:themeTint="99"/>
        <w:insideH w:val="single" w:sz="4" w:space="0" w:color="66BED8" w:themeColor="accent6" w:themeTint="99"/>
      </w:tblBorders>
    </w:tblPr>
    <w:tblStylePr w:type="firstRow">
      <w:rPr>
        <w:b/>
        <w:bCs/>
        <w:color w:val="FFFFFF" w:themeColor="background1"/>
      </w:rPr>
      <w:tblPr/>
      <w:tcPr>
        <w:tcBorders>
          <w:top w:val="single" w:sz="4" w:space="0" w:color="277F98" w:themeColor="accent6"/>
          <w:left w:val="single" w:sz="4" w:space="0" w:color="277F98" w:themeColor="accent6"/>
          <w:bottom w:val="single" w:sz="4" w:space="0" w:color="277F98" w:themeColor="accent6"/>
          <w:right w:val="single" w:sz="4" w:space="0" w:color="277F98" w:themeColor="accent6"/>
          <w:insideH w:val="nil"/>
        </w:tcBorders>
        <w:shd w:val="clear" w:color="auto" w:fill="277F98" w:themeFill="accent6"/>
      </w:tcPr>
    </w:tblStylePr>
    <w:tblStylePr w:type="lastRow">
      <w:rPr>
        <w:b/>
        <w:bCs/>
      </w:rPr>
      <w:tblPr/>
      <w:tcPr>
        <w:tcBorders>
          <w:top w:val="double" w:sz="4" w:space="0" w:color="66BED8" w:themeColor="accent6" w:themeTint="99"/>
        </w:tcBorders>
      </w:tcPr>
    </w:tblStylePr>
    <w:tblStylePr w:type="firstCol">
      <w:rPr>
        <w:b/>
        <w:bCs/>
      </w:rPr>
    </w:tblStylePr>
    <w:tblStylePr w:type="lastCol">
      <w:rPr>
        <w:b/>
        <w:bCs/>
      </w:rPr>
    </w:tblStylePr>
    <w:tblStylePr w:type="band1Vert">
      <w:tblPr/>
      <w:tcPr>
        <w:shd w:val="clear" w:color="auto" w:fill="CCE9F2" w:themeFill="accent6" w:themeFillTint="33"/>
      </w:tcPr>
    </w:tblStylePr>
    <w:tblStylePr w:type="band1Horz">
      <w:tblPr/>
      <w:tcPr>
        <w:shd w:val="clear" w:color="auto" w:fill="CCE9F2" w:themeFill="accent6" w:themeFillTint="33"/>
      </w:tcPr>
    </w:tblStylePr>
  </w:style>
  <w:style w:type="character" w:customStyle="1" w:styleId="NoSpacingChar">
    <w:name w:val="No Spacing Char"/>
    <w:basedOn w:val="DefaultParagraphFont"/>
    <w:link w:val="NoSpacing"/>
    <w:rsid w:val="00FA1D44"/>
    <w:rPr>
      <w:rFonts w:asciiTheme="minorHAnsi" w:eastAsia="Times New Roman" w:hAnsiTheme="minorHAnsi"/>
      <w:lang w:eastAsia="en-AU"/>
    </w:rPr>
  </w:style>
  <w:style w:type="paragraph" w:customStyle="1" w:styleId="OutlineNumbered1">
    <w:name w:val="Outline Numbered 1"/>
    <w:basedOn w:val="Normal"/>
    <w:link w:val="OutlineNumbered1Char"/>
    <w:semiHidden/>
    <w:rsid w:val="00FA1D44"/>
    <w:pPr>
      <w:numPr>
        <w:numId w:val="11"/>
      </w:numPr>
    </w:pPr>
    <w:rPr>
      <w:rFonts w:cstheme="minorBidi"/>
      <w:color w:val="002C47" w:themeColor="accent1"/>
      <w:spacing w:val="15"/>
      <w:bdr w:val="none" w:sz="0" w:space="0" w:color="auto" w:frame="1"/>
    </w:rPr>
  </w:style>
  <w:style w:type="paragraph" w:styleId="Quote">
    <w:name w:val="Quote"/>
    <w:basedOn w:val="Normal"/>
    <w:next w:val="Normal"/>
    <w:link w:val="QuoteChar"/>
    <w:uiPriority w:val="99"/>
    <w:rsid w:val="00FA1D44"/>
    <w:pPr>
      <w:spacing w:before="240" w:after="240"/>
      <w:ind w:left="851" w:right="851"/>
      <w:contextualSpacing/>
      <w:jc w:val="center"/>
    </w:pPr>
    <w:rPr>
      <w:i/>
      <w:iCs/>
      <w:color w:val="404040" w:themeColor="text1" w:themeTint="BF"/>
    </w:rPr>
  </w:style>
  <w:style w:type="numbering" w:customStyle="1" w:styleId="StyleBulletedSymbolsymbol11ptLeft4cmHanging05">
    <w:name w:val="Style Bulleted Symbol (symbol) 11 pt Left:  4 cm Hanging:  0.5 ..."/>
    <w:basedOn w:val="NoList"/>
    <w:rsid w:val="00FA1D44"/>
    <w:pPr>
      <w:numPr>
        <w:numId w:val="1"/>
      </w:numPr>
    </w:pPr>
  </w:style>
  <w:style w:type="numbering" w:customStyle="1" w:styleId="StyleBulletedSymbolsymbol11ptLeft4cmHanging051">
    <w:name w:val="Style Bulleted Symbol (symbol) 11 pt Left:  4 cm Hanging:  0.5 ...1"/>
    <w:basedOn w:val="NoList"/>
    <w:rsid w:val="00FA1D44"/>
    <w:pPr>
      <w:numPr>
        <w:numId w:val="2"/>
      </w:numPr>
    </w:pPr>
  </w:style>
  <w:style w:type="numbering" w:customStyle="1" w:styleId="BoxBulletedList">
    <w:name w:val="Box Bulleted List"/>
    <w:uiPriority w:val="99"/>
    <w:rsid w:val="00FA1D44"/>
    <w:pPr>
      <w:numPr>
        <w:numId w:val="8"/>
      </w:numPr>
    </w:pPr>
  </w:style>
  <w:style w:type="paragraph" w:customStyle="1" w:styleId="TableText">
    <w:name w:val="Table Text"/>
    <w:basedOn w:val="Normal"/>
    <w:semiHidden/>
    <w:rsid w:val="00FA1D44"/>
    <w:pPr>
      <w:spacing w:before="100" w:line="264" w:lineRule="auto"/>
    </w:pPr>
    <w:rPr>
      <w:rFonts w:ascii="Calibri" w:eastAsia="Batang" w:hAnsi="Calibri" w:cstheme="minorBidi"/>
      <w:sz w:val="24"/>
    </w:rPr>
  </w:style>
  <w:style w:type="character" w:customStyle="1" w:styleId="TableChartFigureHeadingChar">
    <w:name w:val="Table/Chart/Figure Heading Char"/>
    <w:basedOn w:val="DefaultParagraphFont"/>
    <w:link w:val="TableChartFigureHeading"/>
    <w:rsid w:val="00FA1D44"/>
    <w:rPr>
      <w:rFonts w:asciiTheme="minorHAnsi" w:eastAsiaTheme="minorEastAsia" w:hAnsiTheme="minorHAnsi" w:cstheme="minorBidi"/>
      <w:b/>
      <w:color w:val="002C47" w:themeColor="accent1"/>
      <w:bdr w:val="none" w:sz="0" w:space="0" w:color="auto" w:frame="1"/>
    </w:rPr>
  </w:style>
  <w:style w:type="character" w:customStyle="1" w:styleId="OutlineNumbered1Char">
    <w:name w:val="Outline Numbered 1 Char"/>
    <w:basedOn w:val="TableChartFigureHeadingChar"/>
    <w:link w:val="OutlineNumbered1"/>
    <w:semiHidden/>
    <w:rsid w:val="00FA1D44"/>
    <w:rPr>
      <w:rFonts w:asciiTheme="minorHAnsi" w:eastAsia="Times New Roman" w:hAnsiTheme="minorHAnsi" w:cstheme="minorBidi"/>
      <w:b w:val="0"/>
      <w:color w:val="002C47" w:themeColor="accent1"/>
      <w:spacing w:val="15"/>
      <w:bdr w:val="none" w:sz="0" w:space="0" w:color="auto" w:frame="1"/>
      <w:lang w:eastAsia="en-AU"/>
    </w:rPr>
  </w:style>
  <w:style w:type="table" w:customStyle="1" w:styleId="BlueBox">
    <w:name w:val="Blue Box"/>
    <w:basedOn w:val="TableNormal"/>
    <w:uiPriority w:val="99"/>
    <w:rsid w:val="00FA1D44"/>
    <w:tblPr>
      <w:tblCellMar>
        <w:top w:w="57" w:type="dxa"/>
        <w:left w:w="284" w:type="dxa"/>
        <w:bottom w:w="284" w:type="dxa"/>
        <w:right w:w="284" w:type="dxa"/>
      </w:tblCellMar>
    </w:tblPr>
    <w:tcPr>
      <w:shd w:val="clear" w:color="auto" w:fill="EAF6F0"/>
    </w:tcPr>
  </w:style>
  <w:style w:type="paragraph" w:customStyle="1" w:styleId="TableChartFigureHeading">
    <w:name w:val="Table/Chart/Figure Heading"/>
    <w:basedOn w:val="Normal"/>
    <w:next w:val="Normal"/>
    <w:link w:val="TableChartFigureHeadingChar"/>
    <w:qFormat/>
    <w:rsid w:val="00FA1D44"/>
    <w:pPr>
      <w:keepNext/>
      <w:pBdr>
        <w:top w:val="single" w:sz="12" w:space="6" w:color="38AFCF" w:themeColor="text2"/>
      </w:pBdr>
      <w:spacing w:before="240" w:after="120"/>
      <w:outlineLvl w:val="1"/>
    </w:pPr>
    <w:rPr>
      <w:rFonts w:eastAsiaTheme="minorEastAsia" w:cstheme="minorBidi"/>
      <w:b/>
      <w:color w:val="002C47" w:themeColor="accent1"/>
      <w:bdr w:val="none" w:sz="0" w:space="0" w:color="auto" w:frame="1"/>
      <w:lang w:eastAsia="en-US"/>
    </w:rPr>
  </w:style>
  <w:style w:type="paragraph" w:customStyle="1" w:styleId="TableChartFigureSource">
    <w:name w:val="Table/Chart/Figure Source"/>
    <w:next w:val="Normal"/>
    <w:link w:val="TableChartFigureSourceChar"/>
    <w:uiPriority w:val="1"/>
    <w:qFormat/>
    <w:rsid w:val="00FA1D44"/>
    <w:pPr>
      <w:pBdr>
        <w:bottom w:val="single" w:sz="12" w:space="6" w:color="38AFCF" w:themeColor="text2"/>
      </w:pBdr>
      <w:tabs>
        <w:tab w:val="left" w:pos="0"/>
      </w:tabs>
      <w:spacing w:before="80" w:after="120"/>
    </w:pPr>
    <w:rPr>
      <w:rFonts w:asciiTheme="minorHAnsi" w:eastAsiaTheme="minorEastAsia" w:hAnsiTheme="minorHAnsi" w:cstheme="minorBidi"/>
      <w:sz w:val="17"/>
      <w:bdr w:val="none" w:sz="0" w:space="0" w:color="auto" w:frame="1"/>
      <w:lang w:eastAsia="en-AU"/>
    </w:rPr>
  </w:style>
  <w:style w:type="character" w:customStyle="1" w:styleId="TableChartFigureSourceChar">
    <w:name w:val="Table/Chart/Figure Source Char"/>
    <w:basedOn w:val="DashChar"/>
    <w:link w:val="TableChartFigureSource"/>
    <w:uiPriority w:val="1"/>
    <w:rsid w:val="00FA1D44"/>
    <w:rPr>
      <w:rFonts w:asciiTheme="minorHAnsi" w:eastAsiaTheme="minorEastAsia" w:hAnsiTheme="minorHAnsi" w:cstheme="minorBidi"/>
      <w:sz w:val="17"/>
      <w:bdr w:val="none" w:sz="0" w:space="0" w:color="auto" w:frame="1"/>
      <w:lang w:eastAsia="en-AU"/>
    </w:rPr>
  </w:style>
  <w:style w:type="paragraph" w:customStyle="1" w:styleId="OutlineNumbered2">
    <w:name w:val="Outline Numbered 2"/>
    <w:basedOn w:val="Normal"/>
    <w:link w:val="OutlineNumbered2Char"/>
    <w:semiHidden/>
    <w:rsid w:val="00FA1D44"/>
    <w:pPr>
      <w:numPr>
        <w:ilvl w:val="1"/>
        <w:numId w:val="11"/>
      </w:numPr>
    </w:pPr>
    <w:rPr>
      <w:rFonts w:cstheme="minorBidi"/>
      <w:color w:val="002C47" w:themeColor="accent1"/>
      <w:spacing w:val="15"/>
      <w:bdr w:val="none" w:sz="0" w:space="0" w:color="auto" w:frame="1"/>
    </w:rPr>
  </w:style>
  <w:style w:type="character" w:customStyle="1" w:styleId="OutlineNumbered2Char">
    <w:name w:val="Outline Numbered 2 Char"/>
    <w:basedOn w:val="TableChartFigureHeadingChar"/>
    <w:link w:val="OutlineNumbered2"/>
    <w:semiHidden/>
    <w:rsid w:val="00FA1D44"/>
    <w:rPr>
      <w:rFonts w:asciiTheme="minorHAnsi" w:eastAsia="Times New Roman" w:hAnsiTheme="minorHAnsi" w:cstheme="minorBidi"/>
      <w:b w:val="0"/>
      <w:color w:val="002C47" w:themeColor="accent1"/>
      <w:spacing w:val="15"/>
      <w:bdr w:val="none" w:sz="0" w:space="0" w:color="auto" w:frame="1"/>
      <w:lang w:eastAsia="en-AU"/>
    </w:rPr>
  </w:style>
  <w:style w:type="paragraph" w:customStyle="1" w:styleId="OutlineNumbered3">
    <w:name w:val="Outline Numbered 3"/>
    <w:basedOn w:val="Normal"/>
    <w:link w:val="OutlineNumbered3Char"/>
    <w:semiHidden/>
    <w:rsid w:val="00FA1D44"/>
    <w:pPr>
      <w:numPr>
        <w:ilvl w:val="2"/>
        <w:numId w:val="11"/>
      </w:numPr>
    </w:pPr>
    <w:rPr>
      <w:rFonts w:cstheme="minorBidi"/>
      <w:color w:val="002C47" w:themeColor="accent1"/>
      <w:spacing w:val="15"/>
      <w:bdr w:val="none" w:sz="0" w:space="0" w:color="auto" w:frame="1"/>
    </w:rPr>
  </w:style>
  <w:style w:type="character" w:customStyle="1" w:styleId="OutlineNumbered3Char">
    <w:name w:val="Outline Numbered 3 Char"/>
    <w:basedOn w:val="TableChartFigureHeadingChar"/>
    <w:link w:val="OutlineNumbered3"/>
    <w:semiHidden/>
    <w:rsid w:val="00FA1D44"/>
    <w:rPr>
      <w:rFonts w:asciiTheme="minorHAnsi" w:eastAsia="Times New Roman" w:hAnsiTheme="minorHAnsi" w:cstheme="minorBidi"/>
      <w:b w:val="0"/>
      <w:color w:val="002C47" w:themeColor="accent1"/>
      <w:spacing w:val="15"/>
      <w:bdr w:val="none" w:sz="0" w:space="0" w:color="auto" w:frame="1"/>
      <w:lang w:eastAsia="en-AU"/>
    </w:rPr>
  </w:style>
  <w:style w:type="character" w:customStyle="1" w:styleId="QuoteChar">
    <w:name w:val="Quote Char"/>
    <w:basedOn w:val="DefaultParagraphFont"/>
    <w:link w:val="Quote"/>
    <w:uiPriority w:val="99"/>
    <w:rsid w:val="00FA1D44"/>
    <w:rPr>
      <w:rFonts w:asciiTheme="minorHAnsi" w:eastAsia="Times New Roman" w:hAnsiTheme="minorHAnsi"/>
      <w:i/>
      <w:iCs/>
      <w:color w:val="404040" w:themeColor="text1" w:themeTint="BF"/>
      <w:lang w:eastAsia="en-AU"/>
    </w:rPr>
  </w:style>
  <w:style w:type="paragraph" w:customStyle="1" w:styleId="ChartGraphic">
    <w:name w:val="Chart Graphic"/>
    <w:basedOn w:val="Normal"/>
    <w:rsid w:val="00FA1D44"/>
    <w:pPr>
      <w:keepNext/>
      <w:autoSpaceDE/>
      <w:autoSpaceDN/>
      <w:adjustRightInd/>
      <w:spacing w:before="0" w:after="0"/>
    </w:pPr>
  </w:style>
  <w:style w:type="table" w:customStyle="1" w:styleId="SidebySideChartFigureTable">
    <w:name w:val="Side by Side Chart/Figure Table"/>
    <w:basedOn w:val="TableNormal"/>
    <w:uiPriority w:val="99"/>
    <w:rsid w:val="00FA1D44"/>
    <w:tblPr/>
  </w:style>
  <w:style w:type="paragraph" w:customStyle="1" w:styleId="TableChartFiguresecondheading">
    <w:name w:val="Table/Chart/Figure second heading"/>
    <w:basedOn w:val="TableChartFigureHeading"/>
    <w:qFormat/>
    <w:rsid w:val="00FA1D44"/>
    <w:pPr>
      <w:pBdr>
        <w:top w:val="none" w:sz="0" w:space="0" w:color="auto"/>
      </w:pBdr>
      <w:spacing w:before="120"/>
      <w:outlineLvl w:val="2"/>
    </w:pPr>
    <w:rPr>
      <w:b w:val="0"/>
      <w:bCs/>
      <w:color w:val="2F8361" w:themeColor="accent4"/>
    </w:rPr>
  </w:style>
  <w:style w:type="paragraph" w:customStyle="1" w:styleId="TableColumnHeadingLeft">
    <w:name w:val="Table Column Heading Left"/>
    <w:basedOn w:val="Normal"/>
    <w:rsid w:val="00FA1D44"/>
    <w:pPr>
      <w:autoSpaceDE/>
      <w:autoSpaceDN/>
      <w:adjustRightInd/>
      <w:spacing w:before="40" w:after="40" w:line="276" w:lineRule="auto"/>
    </w:pPr>
    <w:rPr>
      <w:rFonts w:eastAsiaTheme="minorEastAsia"/>
      <w:b/>
      <w:color w:val="0F3A5D" w:themeColor="accent2" w:themeShade="80"/>
      <w:bdr w:val="none" w:sz="0" w:space="0" w:color="auto" w:frame="1"/>
    </w:rPr>
  </w:style>
  <w:style w:type="paragraph" w:customStyle="1" w:styleId="TableColumnHeadingRight">
    <w:name w:val="Table Column Heading Right"/>
    <w:basedOn w:val="Normal"/>
    <w:rsid w:val="00FA1D44"/>
    <w:pPr>
      <w:autoSpaceDE/>
      <w:autoSpaceDN/>
      <w:adjustRightInd/>
      <w:spacing w:before="40" w:after="40" w:line="276" w:lineRule="auto"/>
      <w:jc w:val="right"/>
    </w:pPr>
    <w:rPr>
      <w:rFonts w:eastAsiaTheme="minorEastAsia"/>
      <w:b/>
      <w:color w:val="0F3A5D" w:themeColor="accent2" w:themeShade="80"/>
      <w:bdr w:val="none" w:sz="0" w:space="0" w:color="auto" w:frame="1"/>
    </w:rPr>
  </w:style>
  <w:style w:type="paragraph" w:customStyle="1" w:styleId="TableTextRight">
    <w:name w:val="Table Text Right"/>
    <w:basedOn w:val="Normal"/>
    <w:rsid w:val="00FA1D44"/>
    <w:pPr>
      <w:autoSpaceDE/>
      <w:autoSpaceDN/>
      <w:adjustRightInd/>
      <w:spacing w:before="20" w:after="20"/>
      <w:jc w:val="right"/>
    </w:pPr>
    <w:rPr>
      <w:rFonts w:eastAsiaTheme="minorEastAsia" w:cstheme="minorBidi"/>
      <w:color w:val="000000"/>
      <w:lang w:eastAsia="en-US"/>
    </w:rPr>
  </w:style>
  <w:style w:type="paragraph" w:customStyle="1" w:styleId="Tabletextleftindent">
    <w:name w:val="Table text left indent"/>
    <w:basedOn w:val="Normal"/>
    <w:qFormat/>
    <w:rsid w:val="00FA1D44"/>
    <w:pPr>
      <w:autoSpaceDE/>
      <w:autoSpaceDN/>
      <w:adjustRightInd/>
      <w:spacing w:before="20" w:after="20"/>
      <w:ind w:left="284"/>
    </w:pPr>
    <w:rPr>
      <w:rFonts w:eastAsiaTheme="minorEastAsia"/>
      <w:i/>
      <w:iCs/>
    </w:rPr>
  </w:style>
  <w:style w:type="table" w:customStyle="1" w:styleId="CPOPSnapshotTable">
    <w:name w:val="CPOP Snapshot Table"/>
    <w:basedOn w:val="TableNormal"/>
    <w:uiPriority w:val="99"/>
    <w:rsid w:val="00FA1D44"/>
    <w:tblPr>
      <w:tblStyleColBandSize w:val="1"/>
      <w:tblBorders>
        <w:top w:val="single" w:sz="4" w:space="0" w:color="EBE9E8" w:themeColor="accent5" w:themeTint="33"/>
        <w:bottom w:val="single" w:sz="4" w:space="0" w:color="EBE9E8" w:themeColor="accent5" w:themeTint="33"/>
        <w:insideH w:val="single" w:sz="4" w:space="0" w:color="EBE9E8" w:themeColor="accent5" w:themeTint="33"/>
        <w:insideV w:val="single" w:sz="4" w:space="0" w:color="FFFFFF" w:themeColor="background1"/>
      </w:tblBorders>
    </w:tblPr>
    <w:tcPr>
      <w:shd w:val="clear" w:color="auto" w:fill="auto"/>
    </w:tcPr>
    <w:tblStylePr w:type="firstRow">
      <w:tblPr/>
      <w:tcPr>
        <w:tcBorders>
          <w:bottom w:val="single" w:sz="4" w:space="0" w:color="002C47" w:themeColor="accent1"/>
          <w:insideV w:val="single" w:sz="4" w:space="0" w:color="FFFFFF" w:themeColor="background1"/>
        </w:tcBorders>
        <w:shd w:val="clear" w:color="auto" w:fill="EBE9E8" w:themeFill="accent5" w:themeFillTint="33"/>
      </w:tcPr>
    </w:tblStylePr>
    <w:tblStylePr w:type="lastRow">
      <w:tblPr/>
      <w:tcPr>
        <w:tcBorders>
          <w:bottom w:val="single" w:sz="4" w:space="0" w:color="002C47" w:themeColor="accent1"/>
        </w:tcBorders>
        <w:shd w:val="clear" w:color="auto" w:fill="auto"/>
      </w:tcPr>
    </w:tblStylePr>
    <w:tblStylePr w:type="band1Vert">
      <w:tblPr/>
      <w:tcPr>
        <w:tcBorders>
          <w:insideV w:val="single" w:sz="4" w:space="0" w:color="FFFFFF" w:themeColor="background1"/>
        </w:tcBorders>
        <w:shd w:val="clear" w:color="auto" w:fill="auto"/>
      </w:tcPr>
    </w:tblStylePr>
    <w:tblStylePr w:type="band2Vert">
      <w:tblPr/>
      <w:tcPr>
        <w:tcBorders>
          <w:insideV w:val="single" w:sz="4" w:space="0" w:color="FFFFFF" w:themeColor="background1"/>
        </w:tcBorders>
        <w:shd w:val="clear" w:color="auto" w:fill="auto"/>
      </w:tcPr>
    </w:tblStylePr>
  </w:style>
  <w:style w:type="character" w:customStyle="1" w:styleId="eop">
    <w:name w:val="eop"/>
    <w:basedOn w:val="DefaultParagraphFont"/>
    <w:rsid w:val="00457E9C"/>
  </w:style>
  <w:style w:type="paragraph" w:styleId="EndnoteText">
    <w:name w:val="endnote text"/>
    <w:basedOn w:val="Normal"/>
    <w:link w:val="EndnoteTextChar"/>
    <w:uiPriority w:val="99"/>
    <w:semiHidden/>
    <w:rsid w:val="003261CD"/>
    <w:pPr>
      <w:spacing w:before="0" w:after="0"/>
    </w:pPr>
  </w:style>
  <w:style w:type="character" w:customStyle="1" w:styleId="EndnoteTextChar">
    <w:name w:val="Endnote Text Char"/>
    <w:basedOn w:val="DefaultParagraphFont"/>
    <w:link w:val="EndnoteText"/>
    <w:uiPriority w:val="99"/>
    <w:semiHidden/>
    <w:rsid w:val="003261CD"/>
    <w:rPr>
      <w:rFonts w:asciiTheme="minorHAnsi" w:eastAsia="Times New Roman" w:hAnsiTheme="minorHAnsi"/>
      <w:lang w:eastAsia="en-AU"/>
    </w:rPr>
  </w:style>
  <w:style w:type="character" w:styleId="EndnoteReference">
    <w:name w:val="endnote reference"/>
    <w:basedOn w:val="DefaultParagraphFont"/>
    <w:uiPriority w:val="99"/>
    <w:semiHidden/>
    <w:rsid w:val="003261CD"/>
    <w:rPr>
      <w:vertAlign w:val="superscript"/>
    </w:rPr>
  </w:style>
  <w:style w:type="character" w:styleId="CommentReference">
    <w:name w:val="annotation reference"/>
    <w:basedOn w:val="DefaultParagraphFont"/>
    <w:semiHidden/>
    <w:rsid w:val="00BC3690"/>
    <w:rPr>
      <w:sz w:val="16"/>
      <w:szCs w:val="16"/>
    </w:rPr>
  </w:style>
  <w:style w:type="paragraph" w:styleId="CommentText">
    <w:name w:val="annotation text"/>
    <w:basedOn w:val="Normal"/>
    <w:link w:val="CommentTextChar"/>
    <w:semiHidden/>
    <w:rsid w:val="00BC3690"/>
  </w:style>
  <w:style w:type="character" w:customStyle="1" w:styleId="CommentTextChar">
    <w:name w:val="Comment Text Char"/>
    <w:basedOn w:val="DefaultParagraphFont"/>
    <w:link w:val="CommentText"/>
    <w:semiHidden/>
    <w:rsid w:val="00BC3690"/>
    <w:rPr>
      <w:rFonts w:asciiTheme="minorHAnsi" w:eastAsia="Times New Roman" w:hAnsiTheme="minorHAnsi"/>
      <w:lang w:eastAsia="en-AU"/>
    </w:rPr>
  </w:style>
  <w:style w:type="paragraph" w:styleId="CommentSubject">
    <w:name w:val="annotation subject"/>
    <w:basedOn w:val="CommentText"/>
    <w:next w:val="CommentText"/>
    <w:link w:val="CommentSubjectChar"/>
    <w:semiHidden/>
    <w:rsid w:val="00BC3690"/>
    <w:rPr>
      <w:b/>
      <w:bCs/>
    </w:rPr>
  </w:style>
  <w:style w:type="character" w:customStyle="1" w:styleId="CommentSubjectChar">
    <w:name w:val="Comment Subject Char"/>
    <w:basedOn w:val="CommentTextChar"/>
    <w:link w:val="CommentSubject"/>
    <w:semiHidden/>
    <w:rsid w:val="00BC3690"/>
    <w:rPr>
      <w:rFonts w:asciiTheme="minorHAnsi" w:eastAsia="Times New Roman" w:hAnsiTheme="minorHAnsi"/>
      <w:b/>
      <w:bCs/>
      <w:lang w:eastAsia="en-AU"/>
    </w:rPr>
  </w:style>
  <w:style w:type="character" w:styleId="Mention">
    <w:name w:val="Mention"/>
    <w:basedOn w:val="DefaultParagraphFont"/>
    <w:uiPriority w:val="99"/>
    <w:semiHidden/>
    <w:rsid w:val="00DA4A57"/>
    <w:rPr>
      <w:color w:val="2B579A"/>
      <w:shd w:val="clear" w:color="auto" w:fill="E1DFDD"/>
    </w:rPr>
  </w:style>
  <w:style w:type="paragraph" w:customStyle="1" w:styleId="Title-StateTerritory">
    <w:name w:val="Title - State/Territory"/>
    <w:basedOn w:val="Normal"/>
    <w:rsid w:val="00FA1D44"/>
    <w:pPr>
      <w:spacing w:before="0" w:after="560" w:line="216" w:lineRule="auto"/>
      <w:jc w:val="right"/>
      <w:outlineLvl w:val="0"/>
    </w:pPr>
    <w:rPr>
      <w:rFonts w:ascii="Calibri" w:hAnsi="Calibri"/>
      <w:color w:val="FFFFFF" w:themeColor="background1"/>
      <w:spacing w:val="-14"/>
      <w:sz w:val="40"/>
      <w:szCs w:val="56"/>
    </w:rPr>
  </w:style>
  <w:style w:type="paragraph" w:customStyle="1" w:styleId="Title-PopulationStatement">
    <w:name w:val="Title - Population Statement"/>
    <w:basedOn w:val="Title-StateTerritory"/>
    <w:qFormat/>
    <w:rsid w:val="00FA1D44"/>
    <w:pPr>
      <w:spacing w:after="0"/>
    </w:pPr>
  </w:style>
  <w:style w:type="paragraph" w:customStyle="1" w:styleId="TableTextLeft">
    <w:name w:val="Table Text Left"/>
    <w:basedOn w:val="Normal"/>
    <w:qFormat/>
    <w:rsid w:val="00FA1D44"/>
    <w:pPr>
      <w:autoSpaceDE/>
      <w:autoSpaceDN/>
      <w:adjustRightInd/>
      <w:spacing w:before="20" w:after="20"/>
    </w:pPr>
    <w:rPr>
      <w:rFonts w:eastAsiaTheme="minorEastAsia"/>
      <w:bCs/>
      <w:color w:val="000000" w:themeColor="text1"/>
      <w:bdr w:val="none" w:sz="0" w:space="0" w:color="auto" w:frame="1"/>
    </w:rPr>
  </w:style>
  <w:style w:type="paragraph" w:customStyle="1" w:styleId="TableChartFiguresecondheading-Side-by-side">
    <w:name w:val="Table/Chart/Figure second heading - Side-by-side"/>
    <w:basedOn w:val="TableChartFiguresecondheading"/>
    <w:qFormat/>
    <w:rsid w:val="00FA1D44"/>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00225588">
      <w:bodyDiv w:val="1"/>
      <w:marLeft w:val="0"/>
      <w:marRight w:val="0"/>
      <w:marTop w:val="0"/>
      <w:marBottom w:val="0"/>
      <w:divBdr>
        <w:top w:val="none" w:sz="0" w:space="0" w:color="auto"/>
        <w:left w:val="none" w:sz="0" w:space="0" w:color="auto"/>
        <w:bottom w:val="none" w:sz="0" w:space="0" w:color="auto"/>
        <w:right w:val="none" w:sz="0" w:space="0" w:color="auto"/>
      </w:divBdr>
      <w:divsChild>
        <w:div w:id="730268597">
          <w:marLeft w:val="0"/>
          <w:marRight w:val="0"/>
          <w:marTop w:val="0"/>
          <w:marBottom w:val="0"/>
          <w:divBdr>
            <w:top w:val="none" w:sz="0" w:space="0" w:color="auto"/>
            <w:left w:val="none" w:sz="0" w:space="0" w:color="auto"/>
            <w:bottom w:val="none" w:sz="0" w:space="0" w:color="auto"/>
            <w:right w:val="none" w:sz="0" w:space="0" w:color="auto"/>
          </w:divBdr>
          <w:divsChild>
            <w:div w:id="141342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95863763">
      <w:bodyDiv w:val="1"/>
      <w:marLeft w:val="0"/>
      <w:marRight w:val="0"/>
      <w:marTop w:val="0"/>
      <w:marBottom w:val="0"/>
      <w:divBdr>
        <w:top w:val="none" w:sz="0" w:space="0" w:color="auto"/>
        <w:left w:val="none" w:sz="0" w:space="0" w:color="auto"/>
        <w:bottom w:val="none" w:sz="0" w:space="0" w:color="auto"/>
        <w:right w:val="none" w:sz="0" w:space="0" w:color="auto"/>
      </w:divBdr>
      <w:divsChild>
        <w:div w:id="137306003">
          <w:marLeft w:val="0"/>
          <w:marRight w:val="0"/>
          <w:marTop w:val="0"/>
          <w:marBottom w:val="0"/>
          <w:divBdr>
            <w:top w:val="none" w:sz="0" w:space="0" w:color="auto"/>
            <w:left w:val="none" w:sz="0" w:space="0" w:color="auto"/>
            <w:bottom w:val="none" w:sz="0" w:space="0" w:color="auto"/>
            <w:right w:val="none" w:sz="0" w:space="0" w:color="auto"/>
          </w:divBdr>
          <w:divsChild>
            <w:div w:id="1631395962">
              <w:marLeft w:val="0"/>
              <w:marRight w:val="0"/>
              <w:marTop w:val="0"/>
              <w:marBottom w:val="0"/>
              <w:divBdr>
                <w:top w:val="none" w:sz="0" w:space="0" w:color="auto"/>
                <w:left w:val="none" w:sz="0" w:space="0" w:color="auto"/>
                <w:bottom w:val="none" w:sz="0" w:space="0" w:color="auto"/>
                <w:right w:val="none" w:sz="0" w:space="0" w:color="auto"/>
              </w:divBdr>
            </w:div>
          </w:divsChild>
        </w:div>
        <w:div w:id="1884563489">
          <w:marLeft w:val="0"/>
          <w:marRight w:val="0"/>
          <w:marTop w:val="0"/>
          <w:marBottom w:val="0"/>
          <w:divBdr>
            <w:top w:val="none" w:sz="0" w:space="0" w:color="auto"/>
            <w:left w:val="none" w:sz="0" w:space="0" w:color="auto"/>
            <w:bottom w:val="none" w:sz="0" w:space="0" w:color="auto"/>
            <w:right w:val="none" w:sz="0" w:space="0" w:color="auto"/>
          </w:divBdr>
          <w:divsChild>
            <w:div w:id="1459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population.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entre%20for%20Population\CPOP%20Snapshot%20Template.dotx" TargetMode="External"/></Relationships>
</file>

<file path=word/theme/theme1.xml><?xml version="1.0" encoding="utf-8"?>
<a:theme xmlns:a="http://schemas.openxmlformats.org/drawingml/2006/main" name="TSYBrand">
  <a:themeElements>
    <a:clrScheme name="CPOP accessible">
      <a:dk1>
        <a:sysClr val="windowText" lastClr="000000"/>
      </a:dk1>
      <a:lt1>
        <a:sysClr val="window" lastClr="FFFFFF"/>
      </a:lt1>
      <a:dk2>
        <a:srgbClr val="38AFCF"/>
      </a:dk2>
      <a:lt2>
        <a:srgbClr val="4DBC8D"/>
      </a:lt2>
      <a:accent1>
        <a:srgbClr val="002C47"/>
      </a:accent1>
      <a:accent2>
        <a:srgbClr val="1E75BA"/>
      </a:accent2>
      <a:accent3>
        <a:srgbClr val="CF542F"/>
      </a:accent3>
      <a:accent4>
        <a:srgbClr val="2F8361"/>
      </a:accent4>
      <a:accent5>
        <a:srgbClr val="9E928F"/>
      </a:accent5>
      <a:accent6>
        <a:srgbClr val="277F98"/>
      </a:accent6>
      <a:hlink>
        <a:srgbClr val="0563C1"/>
      </a:hlink>
      <a:folHlink>
        <a:srgbClr val="954F72"/>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BA7923CE9976429481BFBBBC265BAF" ma:contentTypeVersion="3" ma:contentTypeDescription="Create a new document." ma:contentTypeScope="" ma:versionID="e01f24e4f1d042aa12a887f9d4071359">
  <xsd:schema xmlns:xsd="http://www.w3.org/2001/XMLSchema" xmlns:xs="http://www.w3.org/2001/XMLSchema" xmlns:p="http://schemas.microsoft.com/office/2006/metadata/properties" xmlns:ns2="fe39d773-a83d-4623-ae74-f25711a76616" xmlns:ns3="8a0f7cc3-c266-472c-a05b-c6f864bb8450" xmlns:ns4="4b2ba981-d49b-488f-8ad5-18354b849463" targetNamespace="http://schemas.microsoft.com/office/2006/metadata/properties" ma:root="true" ma:fieldsID="710eaa83b65fb863b2a1c390ac494848" ns2:_="" ns3:_="" ns4:_="">
    <xsd:import namespace="fe39d773-a83d-4623-ae74-f25711a76616"/>
    <xsd:import namespace="8a0f7cc3-c266-472c-a05b-c6f864bb8450"/>
    <xsd:import namespace="4b2ba981-d49b-488f-8ad5-18354b849463"/>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TSY_CreatedByDivision" minOccurs="0"/>
                <xsd:element ref="ns3:TSY_ModifiedByDivision"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Population|dfc189bb-46ec-4771-b471-77807c301c0c"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d30ce89a-1134-4700-94d0-04c364853b4b"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becd10e0-8510-4710-9b20-d817c2b0e527"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e1836263-94d0-4953-b054-95b6ac1c6edf"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1da8ad6-4f00-43fc-8358-94d0f8dade0d}"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1da8ad6-4f00-43fc-8358-94d0f8dade0d}"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SY_CreatedByDivision" ma:index="23" nillable="true" ma:displayName="Created By Division" ma:internalName="TSY_CreatedByDivision" ma:readOnly="true">
      <xsd:simpleType>
        <xsd:restriction base="dms:Text"/>
      </xsd:simpleType>
    </xsd:element>
    <xsd:element name="TSY_ModifiedByDivision" ma:index="24"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2ba981-d49b-488f-8ad5-18354b84946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97</Value>
      <Value>95</Value>
      <Value>78</Value>
      <Value>1</Value>
    </TaxCatchAll>
    <_dlc_DocId xmlns="fe39d773-a83d-4623-ae74-f25711a76616">KFKJJFZ4YKUM-899033718-133</_dlc_DocId>
    <_dlc_DocIdUrl xmlns="fe39d773-a83d-4623-ae74-f25711a76616">
      <Url>https://austreasury.sharepoint.com/sites/cenpop-function/_layouts/15/DocIdRedir.aspx?ID=KFKJJFZ4YKUM-899033718-133</Url>
      <Description>KFKJJFZ4YKUM-899033718-133</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Population</TermName>
          <TermId xmlns="http://schemas.microsoft.com/office/infopath/2007/PartnerControls">dfc189bb-46ec-4771-b471-77807c301c0c</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Population - general</TermName>
          <TermId xmlns="http://schemas.microsoft.com/office/infopath/2007/PartnerControls">1fad4074-b2d1-43c5-90c7-343fb02489f8</TermId>
        </TermInfo>
      </Terms>
    </gfba5f33532c49208d2320ce38cc3c2b>
    <TSY_CreatedByDivision xmlns="8a0f7cc3-c266-472c-a05b-c6f864bb8450">Macroeconomic Group - Macroeconomic Conditions and Population Division</TSY_CreatedByDivision>
    <TSY_ModifiedByDivision xmlns="8a0f7cc3-c266-472c-a05b-c6f864bb8450">Macroeconomic Group - Macroeconomic Conditions and Population Division</TSY_ModifiedByDivi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67944-D266-4CF2-9A03-61056FD2342F}">
  <ds:schemaRefs>
    <ds:schemaRef ds:uri="http://schemas.openxmlformats.org/officeDocument/2006/bibliography"/>
  </ds:schemaRefs>
</ds:datastoreItem>
</file>

<file path=customXml/itemProps2.xml><?xml version="1.0" encoding="utf-8"?>
<ds:datastoreItem xmlns:ds="http://schemas.openxmlformats.org/officeDocument/2006/customXml" ds:itemID="{9C112144-7EBD-40D3-9AEB-754BBA87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b2ba981-d49b-488f-8ad5-18354b849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E202B-9CFB-4AC3-92C7-57C979B5453B}">
  <ds:schemaRefs>
    <ds:schemaRef ds:uri="http://schemas.microsoft.com/sharepoint/events"/>
  </ds:schemaRefs>
</ds:datastoreItem>
</file>

<file path=customXml/itemProps4.xml><?xml version="1.0" encoding="utf-8"?>
<ds:datastoreItem xmlns:ds="http://schemas.openxmlformats.org/officeDocument/2006/customXml" ds:itemID="{64C9EF1C-25C2-48EA-9C02-F5D0102C6A46}">
  <ds:schemaRefs>
    <ds:schemaRef ds:uri="http://purl.org/dc/terms/"/>
    <ds:schemaRef ds:uri="http://schemas.microsoft.com/office/2006/documentManagement/types"/>
    <ds:schemaRef ds:uri="fe39d773-a83d-4623-ae74-f25711a76616"/>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4b2ba981-d49b-488f-8ad5-18354b849463"/>
    <ds:schemaRef ds:uri="8a0f7cc3-c266-472c-a05b-c6f864bb8450"/>
  </ds:schemaRefs>
</ds:datastoreItem>
</file>

<file path=customXml/itemProps5.xml><?xml version="1.0" encoding="utf-8"?>
<ds:datastoreItem xmlns:ds="http://schemas.openxmlformats.org/officeDocument/2006/customXml" ds:itemID="{4BD79CAF-1BBE-4179-A183-6298AA0F5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CPOP Snapshot Template.dotx</Template>
  <TotalTime>57</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2025 Population Statement</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Population Statement</dc:title>
  <dc:subject>Western Australia snapshot</dc:subject>
  <dc:creator>Australian Government</dc:creator>
  <cp:keywords/>
  <dc:description/>
  <cp:revision>12</cp:revision>
  <cp:lastPrinted>2026-01-07T05:20:00Z</cp:lastPrinted>
  <dcterms:created xsi:type="dcterms:W3CDTF">2025-12-17T04:28:00Z</dcterms:created>
  <dcterms:modified xsi:type="dcterms:W3CDTF">2026-01-08T03:10:00Z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462b302f,5a36fc4f</vt:lpwstr>
  </property>
  <property fmtid="{D5CDD505-2E9C-101B-9397-08002B2CF9AE}" pid="3" name="ClassificationContentMarkingFooterFontProps">
    <vt:lpwstr>#ff0000,12,Calibri</vt:lpwstr>
  </property>
  <property fmtid="{D5CDD505-2E9C-101B-9397-08002B2CF9AE}" pid="4" name="ClassificationContentMarkingFooterText">
    <vt:lpwstr>OFFICIAL</vt:lpwstr>
  </property>
  <property fmtid="{D5CDD505-2E9C-101B-9397-08002B2CF9AE}" pid="5" name="ContentTypeId">
    <vt:lpwstr>0x010100BDBA7923CE9976429481BFBBBC265BAF</vt:lpwstr>
  </property>
  <property fmtid="{D5CDD505-2E9C-101B-9397-08002B2CF9AE}" pid="6" name="eTheme">
    <vt:lpwstr>1;#Population|dfc189bb-46ec-4771-b471-77807c301c0c</vt:lpwstr>
  </property>
  <property fmtid="{D5CDD505-2E9C-101B-9397-08002B2CF9AE}" pid="7" name="_dlc_DocIdItemGuid">
    <vt:lpwstr>048bb0c2-69eb-472c-ae85-3f02415ae900</vt:lpwstr>
  </property>
  <property fmtid="{D5CDD505-2E9C-101B-9397-08002B2CF9AE}" pid="8" name="TSYStatus">
    <vt:lpwstr/>
  </property>
  <property fmtid="{D5CDD505-2E9C-101B-9397-08002B2CF9AE}" pid="9" name="eDocumentType">
    <vt:lpwstr>97;#Analysis|b383e841-c58a-4c9d-92c1-6b13b35f5bdb</vt:lpwstr>
  </property>
  <property fmtid="{D5CDD505-2E9C-101B-9397-08002B2CF9AE}" pid="10" name="eTopic">
    <vt:lpwstr>78;#Population - general|1fad4074-b2d1-43c5-90c7-343fb02489f8</vt:lpwstr>
  </property>
  <property fmtid="{D5CDD505-2E9C-101B-9397-08002B2CF9AE}" pid="11" name="eActivity">
    <vt:lpwstr>95;#Analysis|1c05f84f-a96d-4b64-970a-14a4c22445cc</vt:lpwstr>
  </property>
  <property fmtid="{D5CDD505-2E9C-101B-9397-08002B2CF9AE}" pid="12" name="docLang">
    <vt:lpwstr>en</vt:lpwstr>
  </property>
  <property fmtid="{D5CDD505-2E9C-101B-9397-08002B2CF9AE}" pid="13" name="MSIP_Label_4f932d64-9ab1-4d9b-81d2-a3a8b82dd47d_Enabled">
    <vt:lpwstr>true</vt:lpwstr>
  </property>
  <property fmtid="{D5CDD505-2E9C-101B-9397-08002B2CF9AE}" pid="14" name="MSIP_Label_4f932d64-9ab1-4d9b-81d2-a3a8b82dd47d_SetDate">
    <vt:lpwstr>2026-01-08T03:10:52Z</vt:lpwstr>
  </property>
  <property fmtid="{D5CDD505-2E9C-101B-9397-08002B2CF9AE}" pid="15" name="MSIP_Label_4f932d64-9ab1-4d9b-81d2-a3a8b82dd47d_Method">
    <vt:lpwstr>Privileged</vt:lpwstr>
  </property>
  <property fmtid="{D5CDD505-2E9C-101B-9397-08002B2CF9AE}" pid="16" name="MSIP_Label_4f932d64-9ab1-4d9b-81d2-a3a8b82dd47d_Name">
    <vt:lpwstr>OFFICIAL No Visual Marking</vt:lpwstr>
  </property>
  <property fmtid="{D5CDD505-2E9C-101B-9397-08002B2CF9AE}" pid="17" name="MSIP_Label_4f932d64-9ab1-4d9b-81d2-a3a8b82dd47d_SiteId">
    <vt:lpwstr>214f1646-2021-47cc-8397-e3d3a7ba7d9d</vt:lpwstr>
  </property>
  <property fmtid="{D5CDD505-2E9C-101B-9397-08002B2CF9AE}" pid="18" name="MSIP_Label_4f932d64-9ab1-4d9b-81d2-a3a8b82dd47d_ActionId">
    <vt:lpwstr>ad2d9932-f9ab-4d88-a341-2ca3f6d16231</vt:lpwstr>
  </property>
  <property fmtid="{D5CDD505-2E9C-101B-9397-08002B2CF9AE}" pid="19" name="MSIP_Label_4f932d64-9ab1-4d9b-81d2-a3a8b82dd47d_ContentBits">
    <vt:lpwstr>0</vt:lpwstr>
  </property>
  <property fmtid="{D5CDD505-2E9C-101B-9397-08002B2CF9AE}" pid="20" name="MSIP_Label_4f932d64-9ab1-4d9b-81d2-a3a8b82dd47d_Tag">
    <vt:lpwstr>10, 0, 1, 1</vt:lpwstr>
  </property>
</Properties>
</file>