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7EB3D" w14:textId="2B2D3310" w:rsidR="00725216" w:rsidRPr="00463005" w:rsidRDefault="005D43B7" w:rsidP="00463005">
      <w:pPr>
        <w:spacing w:before="240" w:after="360"/>
        <w:jc w:val="right"/>
        <w:rPr>
          <w:b/>
          <w:bCs/>
          <w:i/>
          <w:iCs/>
          <w:color w:val="FFFFFF" w:themeColor="background1"/>
          <w:sz w:val="28"/>
          <w:szCs w:val="28"/>
        </w:rPr>
      </w:pPr>
      <w:bookmarkStart w:id="0" w:name="_Hlk74846628"/>
      <w:r>
        <w:rPr>
          <w:b/>
          <w:bCs/>
          <w:i/>
          <w:iCs/>
          <w:color w:val="FFFFFF" w:themeColor="background1"/>
          <w:sz w:val="28"/>
          <w:szCs w:val="28"/>
        </w:rPr>
        <w:t>14 September 2023</w:t>
      </w:r>
    </w:p>
    <w:tbl>
      <w:tblPr>
        <w:tblW w:w="9185" w:type="dxa"/>
        <w:tblLayout w:type="fixed"/>
        <w:tblLook w:val="04A0" w:firstRow="1" w:lastRow="0" w:firstColumn="1" w:lastColumn="0" w:noHBand="0" w:noVBand="1"/>
      </w:tblPr>
      <w:tblGrid>
        <w:gridCol w:w="9185"/>
      </w:tblGrid>
      <w:tr w:rsidR="00725216" w:rsidRPr="00F21FAB" w14:paraId="57BC2909" w14:textId="77777777" w:rsidTr="00CC3A04">
        <w:trPr>
          <w:trHeight w:val="300"/>
        </w:trPr>
        <w:tc>
          <w:tcPr>
            <w:tcW w:w="5000" w:type="pct"/>
            <w:shd w:val="clear" w:color="auto" w:fill="auto"/>
            <w:vAlign w:val="center"/>
          </w:tcPr>
          <w:bookmarkEnd w:id="0"/>
          <w:p w14:paraId="0EB52E41" w14:textId="70358785" w:rsidR="00725216" w:rsidRPr="003A7FFE" w:rsidRDefault="005D43B7" w:rsidP="00463005">
            <w:pPr>
              <w:pStyle w:val="Heading2"/>
            </w:pPr>
            <w:r>
              <w:t>National, state and territory population, March 2023</w:t>
            </w:r>
          </w:p>
        </w:tc>
      </w:tr>
      <w:tr w:rsidR="00725216" w:rsidRPr="0023709A" w14:paraId="37605938" w14:textId="77777777" w:rsidTr="00CC3A04">
        <w:trPr>
          <w:trHeight w:val="300"/>
        </w:trPr>
        <w:tc>
          <w:tcPr>
            <w:tcW w:w="5000" w:type="pct"/>
            <w:shd w:val="clear" w:color="auto" w:fill="CCE3F6" w:themeFill="accent2" w:themeFillTint="33"/>
            <w:vAlign w:val="center"/>
          </w:tcPr>
          <w:p w14:paraId="4EFE2A78" w14:textId="05087747" w:rsidR="009013FE" w:rsidRDefault="00AC5255" w:rsidP="00F21FAB">
            <w:pPr>
              <w:pStyle w:val="BoxText"/>
              <w:rPr>
                <w:szCs w:val="19"/>
              </w:rPr>
            </w:pPr>
            <w:r w:rsidRPr="00AC5255">
              <w:rPr>
                <w:szCs w:val="19"/>
              </w:rPr>
              <w:t xml:space="preserve">The Estimated Resident Population (ERP) of Australia grew by </w:t>
            </w:r>
            <w:r w:rsidR="00030B04">
              <w:rPr>
                <w:szCs w:val="19"/>
              </w:rPr>
              <w:t>0.</w:t>
            </w:r>
            <w:r w:rsidR="00A05B81">
              <w:rPr>
                <w:szCs w:val="19"/>
              </w:rPr>
              <w:t>7</w:t>
            </w:r>
            <w:r w:rsidRPr="00AC5255">
              <w:rPr>
                <w:szCs w:val="19"/>
              </w:rPr>
              <w:t xml:space="preserve"> per cent in the March 2023 quarter, to be </w:t>
            </w:r>
            <w:r w:rsidR="00030B04">
              <w:rPr>
                <w:szCs w:val="19"/>
              </w:rPr>
              <w:t>2.</w:t>
            </w:r>
            <w:r w:rsidR="00A05B81">
              <w:rPr>
                <w:szCs w:val="19"/>
              </w:rPr>
              <w:t>2</w:t>
            </w:r>
            <w:r w:rsidRPr="00AC5255">
              <w:rPr>
                <w:szCs w:val="19"/>
              </w:rPr>
              <w:t xml:space="preserve"> per cent higher than a year earlier.</w:t>
            </w:r>
            <w:r w:rsidR="000E6BE1">
              <w:rPr>
                <w:szCs w:val="19"/>
              </w:rPr>
              <w:t xml:space="preserve"> </w:t>
            </w:r>
          </w:p>
          <w:p w14:paraId="5EB53752" w14:textId="1EB7D030" w:rsidR="003851B8" w:rsidRPr="00E4382B" w:rsidRDefault="003851B8" w:rsidP="003851B8">
            <w:pPr>
              <w:pStyle w:val="BoxText"/>
              <w:rPr>
                <w:szCs w:val="19"/>
              </w:rPr>
            </w:pPr>
            <w:r w:rsidRPr="00E4382B">
              <w:rPr>
                <w:szCs w:val="19"/>
              </w:rPr>
              <w:t xml:space="preserve">Australia experienced a record net inflow of </w:t>
            </w:r>
            <w:r w:rsidR="00903220" w:rsidRPr="0059689B">
              <w:rPr>
                <w:szCs w:val="19"/>
              </w:rPr>
              <w:t>454</w:t>
            </w:r>
            <w:r w:rsidR="001D0160" w:rsidRPr="0059689B">
              <w:rPr>
                <w:szCs w:val="19"/>
              </w:rPr>
              <w:t>,</w:t>
            </w:r>
            <w:r w:rsidR="0018305C" w:rsidRPr="0059689B">
              <w:rPr>
                <w:szCs w:val="19"/>
              </w:rPr>
              <w:t>000</w:t>
            </w:r>
            <w:r w:rsidRPr="00E4382B">
              <w:rPr>
                <w:szCs w:val="19"/>
              </w:rPr>
              <w:t xml:space="preserve"> migrants over the year to </w:t>
            </w:r>
            <w:r w:rsidR="001D0160" w:rsidRPr="00E4382B">
              <w:rPr>
                <w:szCs w:val="19"/>
              </w:rPr>
              <w:t xml:space="preserve">March </w:t>
            </w:r>
            <w:r w:rsidRPr="00E4382B">
              <w:rPr>
                <w:szCs w:val="19"/>
              </w:rPr>
              <w:t>202</w:t>
            </w:r>
            <w:r w:rsidR="001D0160" w:rsidRPr="00E4382B">
              <w:rPr>
                <w:szCs w:val="19"/>
              </w:rPr>
              <w:t>3</w:t>
            </w:r>
            <w:r w:rsidRPr="00E4382B">
              <w:rPr>
                <w:szCs w:val="19"/>
              </w:rPr>
              <w:t xml:space="preserve">, including </w:t>
            </w:r>
            <w:r w:rsidR="00982F1B" w:rsidRPr="0059689B">
              <w:rPr>
                <w:szCs w:val="19"/>
              </w:rPr>
              <w:t>152</w:t>
            </w:r>
            <w:r w:rsidR="006314EF" w:rsidRPr="0059689B">
              <w:rPr>
                <w:szCs w:val="19"/>
              </w:rPr>
              <w:t>,</w:t>
            </w:r>
            <w:r w:rsidR="00321175" w:rsidRPr="0059689B">
              <w:rPr>
                <w:szCs w:val="19"/>
              </w:rPr>
              <w:t>000</w:t>
            </w:r>
            <w:r w:rsidRPr="00E4382B">
              <w:rPr>
                <w:szCs w:val="19"/>
              </w:rPr>
              <w:t xml:space="preserve"> in the quarter. This was driven by continued strength in arrivals and </w:t>
            </w:r>
            <w:r w:rsidR="00AC310E">
              <w:rPr>
                <w:szCs w:val="19"/>
              </w:rPr>
              <w:t>continued weakness in</w:t>
            </w:r>
            <w:r w:rsidRPr="00E4382B">
              <w:rPr>
                <w:szCs w:val="19"/>
              </w:rPr>
              <w:t xml:space="preserve"> departures. Net overseas migration </w:t>
            </w:r>
            <w:r w:rsidR="000062A4">
              <w:rPr>
                <w:szCs w:val="19"/>
              </w:rPr>
              <w:t xml:space="preserve">(NOM) </w:t>
            </w:r>
            <w:r w:rsidRPr="00E4382B">
              <w:rPr>
                <w:szCs w:val="19"/>
              </w:rPr>
              <w:t xml:space="preserve">contributed </w:t>
            </w:r>
            <w:r w:rsidR="008E271B" w:rsidRPr="00E4382B">
              <w:rPr>
                <w:szCs w:val="19"/>
              </w:rPr>
              <w:t>0.</w:t>
            </w:r>
            <w:r w:rsidR="00B7120C" w:rsidRPr="00E4382B">
              <w:rPr>
                <w:szCs w:val="19"/>
              </w:rPr>
              <w:t>6</w:t>
            </w:r>
            <w:r w:rsidRPr="00E4382B">
              <w:rPr>
                <w:szCs w:val="19"/>
              </w:rPr>
              <w:t xml:space="preserve"> per</w:t>
            </w:r>
            <w:r w:rsidR="001E32A0">
              <w:rPr>
                <w:szCs w:val="19"/>
              </w:rPr>
              <w:t>centage points</w:t>
            </w:r>
            <w:r w:rsidRPr="00E4382B">
              <w:rPr>
                <w:szCs w:val="19"/>
              </w:rPr>
              <w:t xml:space="preserve"> </w:t>
            </w:r>
            <w:r w:rsidR="00E215B1">
              <w:rPr>
                <w:szCs w:val="19"/>
              </w:rPr>
              <w:t>to</w:t>
            </w:r>
            <w:r w:rsidRPr="00E4382B">
              <w:rPr>
                <w:szCs w:val="19"/>
              </w:rPr>
              <w:t xml:space="preserve"> quarterly population growth. </w:t>
            </w:r>
          </w:p>
          <w:p w14:paraId="57BBA977" w14:textId="083AF256" w:rsidR="00504ABB" w:rsidRPr="0059689B" w:rsidRDefault="008220D1" w:rsidP="00F21FAB">
            <w:pPr>
              <w:pStyle w:val="BoxText"/>
              <w:rPr>
                <w:szCs w:val="19"/>
              </w:rPr>
            </w:pPr>
            <w:r>
              <w:rPr>
                <w:szCs w:val="19"/>
              </w:rPr>
              <w:t>N</w:t>
            </w:r>
            <w:r w:rsidR="00380573">
              <w:rPr>
                <w:szCs w:val="19"/>
              </w:rPr>
              <w:t>atural increase</w:t>
            </w:r>
            <w:r w:rsidR="000708C4">
              <w:rPr>
                <w:szCs w:val="19"/>
              </w:rPr>
              <w:t xml:space="preserve"> (births minus deaths) </w:t>
            </w:r>
            <w:r w:rsidR="00721DB8">
              <w:rPr>
                <w:szCs w:val="19"/>
              </w:rPr>
              <w:t>f</w:t>
            </w:r>
            <w:r w:rsidR="008605D3">
              <w:rPr>
                <w:szCs w:val="19"/>
              </w:rPr>
              <w:t>e</w:t>
            </w:r>
            <w:r w:rsidR="00721DB8">
              <w:rPr>
                <w:szCs w:val="19"/>
              </w:rPr>
              <w:t xml:space="preserve">ll to </w:t>
            </w:r>
            <w:r w:rsidR="003725D8">
              <w:rPr>
                <w:szCs w:val="19"/>
              </w:rPr>
              <w:t xml:space="preserve">109,000 over the </w:t>
            </w:r>
            <w:r w:rsidR="00060E55">
              <w:rPr>
                <w:szCs w:val="19"/>
              </w:rPr>
              <w:t xml:space="preserve">year to March 2023, a decrease of </w:t>
            </w:r>
            <w:r w:rsidR="003636DE">
              <w:rPr>
                <w:szCs w:val="19"/>
              </w:rPr>
              <w:t xml:space="preserve">18.5 per cent </w:t>
            </w:r>
            <w:r w:rsidR="00050EF6">
              <w:rPr>
                <w:szCs w:val="19"/>
              </w:rPr>
              <w:t>from</w:t>
            </w:r>
            <w:r w:rsidR="003636DE">
              <w:rPr>
                <w:szCs w:val="19"/>
              </w:rPr>
              <w:t xml:space="preserve"> the </w:t>
            </w:r>
            <w:r w:rsidR="00482871">
              <w:rPr>
                <w:szCs w:val="19"/>
              </w:rPr>
              <w:t>pre</w:t>
            </w:r>
            <w:r w:rsidR="00B720F8">
              <w:rPr>
                <w:szCs w:val="19"/>
              </w:rPr>
              <w:t xml:space="preserve">vious year. This was driven by an increase in deaths </w:t>
            </w:r>
            <w:r w:rsidR="00330E47">
              <w:rPr>
                <w:szCs w:val="19"/>
              </w:rPr>
              <w:t xml:space="preserve">(7.9 per cent) and fall in births (3.4 per cent) over the same period. </w:t>
            </w:r>
          </w:p>
          <w:p w14:paraId="1A1BA930" w14:textId="38A0917E" w:rsidR="00534D76" w:rsidRPr="0059689B" w:rsidRDefault="00C10126" w:rsidP="00534D76">
            <w:pPr>
              <w:pStyle w:val="BoxText"/>
              <w:rPr>
                <w:szCs w:val="19"/>
              </w:rPr>
            </w:pPr>
            <w:r w:rsidRPr="0059689B">
              <w:rPr>
                <w:szCs w:val="19"/>
              </w:rPr>
              <w:t>Western Australia</w:t>
            </w:r>
            <w:r w:rsidR="00534D76" w:rsidRPr="0059689B">
              <w:rPr>
                <w:szCs w:val="19"/>
              </w:rPr>
              <w:t xml:space="preserve"> had the fastest growing population over the year to </w:t>
            </w:r>
            <w:r w:rsidR="00657F8F" w:rsidRPr="0059689B">
              <w:rPr>
                <w:szCs w:val="19"/>
              </w:rPr>
              <w:t>March 2023</w:t>
            </w:r>
            <w:r w:rsidR="00534D76" w:rsidRPr="0059689B">
              <w:rPr>
                <w:szCs w:val="19"/>
              </w:rPr>
              <w:t xml:space="preserve"> at </w:t>
            </w:r>
            <w:r w:rsidR="00AA3E99" w:rsidRPr="0059689B">
              <w:rPr>
                <w:szCs w:val="19"/>
              </w:rPr>
              <w:t>2.8</w:t>
            </w:r>
            <w:r w:rsidR="00657F8F" w:rsidRPr="0059689B">
              <w:rPr>
                <w:szCs w:val="19"/>
              </w:rPr>
              <w:t xml:space="preserve"> </w:t>
            </w:r>
            <w:r w:rsidR="00534D76" w:rsidRPr="0059689B">
              <w:rPr>
                <w:szCs w:val="19"/>
              </w:rPr>
              <w:t xml:space="preserve">per cent, followed by </w:t>
            </w:r>
            <w:r w:rsidR="0007144F" w:rsidRPr="0059689B">
              <w:rPr>
                <w:szCs w:val="19"/>
              </w:rPr>
              <w:t xml:space="preserve">Victoria </w:t>
            </w:r>
            <w:r w:rsidR="00534D76" w:rsidRPr="0059689B">
              <w:rPr>
                <w:szCs w:val="19"/>
              </w:rPr>
              <w:t>(</w:t>
            </w:r>
            <w:r w:rsidR="0007144F" w:rsidRPr="0059689B">
              <w:rPr>
                <w:szCs w:val="19"/>
              </w:rPr>
              <w:t>2.4</w:t>
            </w:r>
            <w:r w:rsidR="00657F8F" w:rsidRPr="0059689B">
              <w:rPr>
                <w:szCs w:val="19"/>
              </w:rPr>
              <w:t> per cent</w:t>
            </w:r>
            <w:r w:rsidR="00534D76" w:rsidRPr="0059689B">
              <w:rPr>
                <w:szCs w:val="19"/>
              </w:rPr>
              <w:t xml:space="preserve">) and </w:t>
            </w:r>
            <w:r w:rsidR="0007144F" w:rsidRPr="0059689B">
              <w:rPr>
                <w:szCs w:val="19"/>
              </w:rPr>
              <w:t>Queensland</w:t>
            </w:r>
            <w:r w:rsidR="00657F8F" w:rsidRPr="0059689B">
              <w:rPr>
                <w:szCs w:val="19"/>
              </w:rPr>
              <w:t xml:space="preserve"> (</w:t>
            </w:r>
            <w:r w:rsidR="0007144F" w:rsidRPr="0059689B">
              <w:rPr>
                <w:szCs w:val="19"/>
              </w:rPr>
              <w:t>2.3</w:t>
            </w:r>
            <w:r w:rsidR="00657F8F" w:rsidRPr="0059689B">
              <w:rPr>
                <w:szCs w:val="19"/>
              </w:rPr>
              <w:t> per cent)</w:t>
            </w:r>
            <w:r w:rsidR="00A73254">
              <w:rPr>
                <w:szCs w:val="19"/>
              </w:rPr>
              <w:t>.</w:t>
            </w:r>
            <w:r w:rsidR="00534D76" w:rsidRPr="0059689B">
              <w:rPr>
                <w:szCs w:val="19"/>
              </w:rPr>
              <w:t xml:space="preserve"> </w:t>
            </w:r>
            <w:r w:rsidR="003A5527" w:rsidRPr="0059689B">
              <w:rPr>
                <w:szCs w:val="19"/>
              </w:rPr>
              <w:t>Tasmania</w:t>
            </w:r>
            <w:r w:rsidR="00657F8F" w:rsidRPr="0059689B">
              <w:rPr>
                <w:szCs w:val="19"/>
              </w:rPr>
              <w:t xml:space="preserve"> (</w:t>
            </w:r>
            <w:r w:rsidR="000A24E0" w:rsidRPr="0059689B">
              <w:rPr>
                <w:szCs w:val="19"/>
              </w:rPr>
              <w:t>0.4</w:t>
            </w:r>
            <w:r w:rsidR="00657F8F" w:rsidRPr="0059689B">
              <w:rPr>
                <w:szCs w:val="19"/>
              </w:rPr>
              <w:t xml:space="preserve"> per cent) and </w:t>
            </w:r>
            <w:r w:rsidR="000A24E0" w:rsidRPr="0059689B">
              <w:rPr>
                <w:szCs w:val="19"/>
              </w:rPr>
              <w:t>Northern Territory</w:t>
            </w:r>
            <w:r w:rsidR="00657F8F" w:rsidRPr="0059689B">
              <w:rPr>
                <w:szCs w:val="19"/>
              </w:rPr>
              <w:t xml:space="preserve"> (</w:t>
            </w:r>
            <w:r w:rsidR="000A24E0" w:rsidRPr="0059689B">
              <w:rPr>
                <w:szCs w:val="19"/>
              </w:rPr>
              <w:t>0.</w:t>
            </w:r>
            <w:r w:rsidR="00A05B81" w:rsidRPr="0059689B">
              <w:rPr>
                <w:szCs w:val="19"/>
              </w:rPr>
              <w:t>9</w:t>
            </w:r>
            <w:r w:rsidR="00657F8F" w:rsidRPr="0059689B">
              <w:rPr>
                <w:szCs w:val="19"/>
              </w:rPr>
              <w:t xml:space="preserve"> per cent) </w:t>
            </w:r>
            <w:r w:rsidR="00534D76" w:rsidRPr="0059689B">
              <w:rPr>
                <w:szCs w:val="19"/>
              </w:rPr>
              <w:t>were the slowest growing jurisdictions.</w:t>
            </w:r>
          </w:p>
          <w:p w14:paraId="2D191C53" w14:textId="786FCD03" w:rsidR="00504ABB" w:rsidRPr="00FA35CB" w:rsidRDefault="0081368B" w:rsidP="00504ABB">
            <w:pPr>
              <w:pStyle w:val="BoxText"/>
            </w:pPr>
            <w:r w:rsidRPr="0059689B">
              <w:rPr>
                <w:szCs w:val="19"/>
              </w:rPr>
              <w:t xml:space="preserve">The </w:t>
            </w:r>
            <w:r w:rsidR="0067543E" w:rsidRPr="0059689B">
              <w:rPr>
                <w:szCs w:val="19"/>
              </w:rPr>
              <w:t>annual</w:t>
            </w:r>
            <w:r w:rsidRPr="0059689B">
              <w:rPr>
                <w:szCs w:val="19"/>
              </w:rPr>
              <w:t xml:space="preserve"> number of </w:t>
            </w:r>
            <w:proofErr w:type="gramStart"/>
            <w:r w:rsidRPr="0059689B">
              <w:rPr>
                <w:szCs w:val="19"/>
              </w:rPr>
              <w:t>i</w:t>
            </w:r>
            <w:r w:rsidR="00FD32F1" w:rsidRPr="0059689B">
              <w:rPr>
                <w:szCs w:val="19"/>
              </w:rPr>
              <w:t>nterstate</w:t>
            </w:r>
            <w:proofErr w:type="gramEnd"/>
            <w:r w:rsidR="00FD32F1" w:rsidRPr="0059689B">
              <w:rPr>
                <w:szCs w:val="19"/>
              </w:rPr>
              <w:t xml:space="preserve"> </w:t>
            </w:r>
            <w:r w:rsidRPr="0059689B">
              <w:rPr>
                <w:szCs w:val="19"/>
              </w:rPr>
              <w:t>moves</w:t>
            </w:r>
            <w:r w:rsidR="00C97803" w:rsidRPr="0059689B">
              <w:rPr>
                <w:szCs w:val="19"/>
              </w:rPr>
              <w:t xml:space="preserve"> </w:t>
            </w:r>
            <w:r w:rsidR="0048211F" w:rsidRPr="0059689B">
              <w:rPr>
                <w:szCs w:val="19"/>
              </w:rPr>
              <w:t xml:space="preserve">fell </w:t>
            </w:r>
            <w:r w:rsidR="005701D5" w:rsidRPr="0059689B">
              <w:rPr>
                <w:szCs w:val="19"/>
              </w:rPr>
              <w:t>rela</w:t>
            </w:r>
            <w:r w:rsidR="00B61A97" w:rsidRPr="0059689B">
              <w:rPr>
                <w:szCs w:val="19"/>
              </w:rPr>
              <w:t xml:space="preserve">tive to a year ago </w:t>
            </w:r>
            <w:r w:rsidR="00C512FA" w:rsidRPr="0059689B">
              <w:rPr>
                <w:szCs w:val="19"/>
              </w:rPr>
              <w:t xml:space="preserve">and </w:t>
            </w:r>
            <w:r w:rsidR="00E23BF8" w:rsidRPr="0059689B">
              <w:rPr>
                <w:szCs w:val="19"/>
              </w:rPr>
              <w:t>was</w:t>
            </w:r>
            <w:r w:rsidR="00B61A97" w:rsidRPr="0059689B">
              <w:rPr>
                <w:szCs w:val="19"/>
              </w:rPr>
              <w:t xml:space="preserve"> </w:t>
            </w:r>
            <w:r w:rsidR="00C512FA" w:rsidRPr="0059689B">
              <w:rPr>
                <w:szCs w:val="19"/>
              </w:rPr>
              <w:t>19.3</w:t>
            </w:r>
            <w:r w:rsidR="00B61A97" w:rsidRPr="0059689B">
              <w:rPr>
                <w:szCs w:val="19"/>
              </w:rPr>
              <w:t xml:space="preserve"> per cent below </w:t>
            </w:r>
            <w:r w:rsidR="007634A2" w:rsidRPr="0059689B">
              <w:rPr>
                <w:szCs w:val="19"/>
              </w:rPr>
              <w:t xml:space="preserve">the same </w:t>
            </w:r>
            <w:r w:rsidR="00AD31BC" w:rsidRPr="0059689B">
              <w:rPr>
                <w:szCs w:val="19"/>
              </w:rPr>
              <w:t>period in 2019.</w:t>
            </w:r>
            <w:r w:rsidR="00F2677C" w:rsidRPr="0059689B">
              <w:rPr>
                <w:szCs w:val="19"/>
              </w:rPr>
              <w:t xml:space="preserve"> </w:t>
            </w:r>
            <w:r w:rsidR="00534D76" w:rsidRPr="0059689B">
              <w:rPr>
                <w:szCs w:val="19"/>
              </w:rPr>
              <w:t xml:space="preserve">Net moves to regional areas </w:t>
            </w:r>
            <w:r w:rsidR="001E51BE" w:rsidRPr="0059689B">
              <w:rPr>
                <w:szCs w:val="19"/>
              </w:rPr>
              <w:t>fell</w:t>
            </w:r>
            <w:r w:rsidR="00534D76" w:rsidRPr="0059689B">
              <w:rPr>
                <w:szCs w:val="19"/>
              </w:rPr>
              <w:t xml:space="preserve"> in the </w:t>
            </w:r>
            <w:r w:rsidR="00AD31BC" w:rsidRPr="0059689B">
              <w:rPr>
                <w:szCs w:val="19"/>
              </w:rPr>
              <w:t xml:space="preserve">March 2023 </w:t>
            </w:r>
            <w:r w:rsidR="00534D76" w:rsidRPr="0059689B">
              <w:rPr>
                <w:szCs w:val="19"/>
              </w:rPr>
              <w:t>quarter but are still above levels seen immediately prior to the pandemic.</w:t>
            </w:r>
          </w:p>
        </w:tc>
      </w:tr>
      <w:tr w:rsidR="00725216" w:rsidRPr="0023709A" w14:paraId="6484E700" w14:textId="77777777" w:rsidTr="00CC3A04">
        <w:trPr>
          <w:trHeight w:val="300"/>
        </w:trPr>
        <w:tc>
          <w:tcPr>
            <w:tcW w:w="5000" w:type="pct"/>
            <w:shd w:val="clear" w:color="auto" w:fill="auto"/>
            <w:vAlign w:val="center"/>
          </w:tcPr>
          <w:p w14:paraId="064B949C" w14:textId="6EF4D68B" w:rsidR="00725216" w:rsidRDefault="00933445" w:rsidP="00167155">
            <w:pPr>
              <w:pStyle w:val="Heading3"/>
              <w:keepNext w:val="0"/>
            </w:pPr>
            <w:r>
              <w:t xml:space="preserve">Strength in </w:t>
            </w:r>
            <w:r w:rsidR="009646E3">
              <w:t>temporary migrants continues to drive population growth</w:t>
            </w:r>
          </w:p>
          <w:p w14:paraId="1B1E055F" w14:textId="6836C5BE" w:rsidR="00B654CE" w:rsidRDefault="00B654CE" w:rsidP="00B654CE">
            <w:pPr>
              <w:pStyle w:val="Bullet"/>
            </w:pPr>
            <w:r w:rsidRPr="000628D8">
              <w:t xml:space="preserve">Australia’s population grew by </w:t>
            </w:r>
            <w:r w:rsidR="00831DA8">
              <w:t>563,</w:t>
            </w:r>
            <w:r w:rsidR="009563BA">
              <w:t>0</w:t>
            </w:r>
            <w:r w:rsidR="00831DA8">
              <w:t>0</w:t>
            </w:r>
            <w:r w:rsidR="009563BA">
              <w:t>0</w:t>
            </w:r>
            <w:r w:rsidRPr="00FC1C1F">
              <w:t xml:space="preserve"> </w:t>
            </w:r>
            <w:r w:rsidRPr="000628D8">
              <w:t xml:space="preserve">people over the year to </w:t>
            </w:r>
            <w:r>
              <w:t>March 2023</w:t>
            </w:r>
            <w:r w:rsidRPr="000628D8">
              <w:t xml:space="preserve">, an increase of </w:t>
            </w:r>
            <w:r w:rsidR="00852589">
              <w:t>2.</w:t>
            </w:r>
            <w:r w:rsidR="0016122C">
              <w:t>2</w:t>
            </w:r>
            <w:r w:rsidRPr="000628D8">
              <w:t xml:space="preserve"> per cent. </w:t>
            </w:r>
            <w:r>
              <w:t xml:space="preserve">This is the largest annual </w:t>
            </w:r>
            <w:r w:rsidR="005D35BF">
              <w:t xml:space="preserve">persons </w:t>
            </w:r>
            <w:r>
              <w:t>increase in Australia’s population on record</w:t>
            </w:r>
            <w:r w:rsidR="00C67C93">
              <w:t xml:space="preserve"> and the highest</w:t>
            </w:r>
            <w:r>
              <w:t xml:space="preserve"> growth rate </w:t>
            </w:r>
            <w:r w:rsidR="00C67C93">
              <w:t>since</w:t>
            </w:r>
            <w:r>
              <w:t xml:space="preserve"> </w:t>
            </w:r>
            <w:r w:rsidR="007B6D56">
              <w:t xml:space="preserve">December </w:t>
            </w:r>
            <w:r>
              <w:t>2008.</w:t>
            </w:r>
          </w:p>
          <w:p w14:paraId="66A9E919" w14:textId="26402924" w:rsidR="00D26BC3" w:rsidRPr="000628D8" w:rsidRDefault="00D26BC3" w:rsidP="00D26BC3">
            <w:pPr>
              <w:pStyle w:val="Bullet"/>
            </w:pPr>
            <w:r w:rsidRPr="000628D8">
              <w:t xml:space="preserve">Population in the </w:t>
            </w:r>
            <w:r w:rsidR="009B43A5">
              <w:t xml:space="preserve">March </w:t>
            </w:r>
            <w:r>
              <w:t>202</w:t>
            </w:r>
            <w:r w:rsidR="009B43A5">
              <w:t>3</w:t>
            </w:r>
            <w:r w:rsidRPr="000628D8">
              <w:t xml:space="preserve"> quarter grew by </w:t>
            </w:r>
            <w:r w:rsidR="00E67BC5">
              <w:t>182,000</w:t>
            </w:r>
            <w:r w:rsidR="00B24AA1">
              <w:t xml:space="preserve"> </w:t>
            </w:r>
            <w:r w:rsidRPr="000628D8">
              <w:t>people or</w:t>
            </w:r>
            <w:r w:rsidRPr="000628D8" w:rsidDel="00B563AF">
              <w:t xml:space="preserve"> </w:t>
            </w:r>
            <w:r w:rsidR="008B50CD">
              <w:t>0.</w:t>
            </w:r>
            <w:r w:rsidR="004D1F94">
              <w:t>7</w:t>
            </w:r>
            <w:r w:rsidRPr="000628D8">
              <w:t> per cent, driven mostly by strong net overseas migration</w:t>
            </w:r>
            <w:r w:rsidRPr="000E680C">
              <w:t>,</w:t>
            </w:r>
            <w:r>
              <w:t xml:space="preserve"> while natural increase was still relatively low (Chart 1)</w:t>
            </w:r>
            <w:r w:rsidRPr="000628D8">
              <w:t>.</w:t>
            </w:r>
          </w:p>
          <w:p w14:paraId="7D1FABB2" w14:textId="06322081" w:rsidR="00725216" w:rsidRPr="00834409" w:rsidRDefault="00EA2578" w:rsidP="00167155">
            <w:pPr>
              <w:pStyle w:val="Chartheading"/>
            </w:pPr>
            <w:r>
              <w:t>Quarterly national population growth and components, number of people</w:t>
            </w:r>
          </w:p>
          <w:p w14:paraId="430AC75F" w14:textId="4EE99D8D" w:rsidR="00725216" w:rsidRDefault="00C4625E" w:rsidP="00E4382B">
            <w:r w:rsidRPr="00C4625E">
              <w:rPr>
                <w:b/>
                <w:smallCaps/>
                <w:noProof/>
              </w:rPr>
              <w:drawing>
                <wp:inline distT="0" distB="0" distL="0" distR="0" wp14:anchorId="510F030B" wp14:editId="31751827">
                  <wp:extent cx="5581650" cy="25622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0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8E0EAA" w14:textId="2525838F" w:rsidR="00497F41" w:rsidRDefault="00A97507" w:rsidP="00497F41">
            <w:pPr>
              <w:pStyle w:val="Bullet"/>
            </w:pPr>
            <w:r>
              <w:t>NOM</w:t>
            </w:r>
            <w:r w:rsidR="00497F41" w:rsidRPr="000628D8">
              <w:t xml:space="preserve"> </w:t>
            </w:r>
            <w:r w:rsidR="00497F41">
              <w:t>was</w:t>
            </w:r>
            <w:r w:rsidR="00497F41" w:rsidRPr="000628D8">
              <w:t xml:space="preserve"> </w:t>
            </w:r>
            <w:r w:rsidR="0015627A">
              <w:t xml:space="preserve">152,000 in the March 2023 quarter and </w:t>
            </w:r>
            <w:r w:rsidR="00C32CE5">
              <w:t>454</w:t>
            </w:r>
            <w:r w:rsidR="00AF10E1">
              <w:t>,000</w:t>
            </w:r>
            <w:r w:rsidR="00497F41">
              <w:t xml:space="preserve"> over the year to </w:t>
            </w:r>
            <w:r w:rsidR="006473D9">
              <w:t>March</w:t>
            </w:r>
            <w:r w:rsidR="00497F41">
              <w:t xml:space="preserve"> 202</w:t>
            </w:r>
            <w:r w:rsidR="006473D9">
              <w:t>3</w:t>
            </w:r>
            <w:r w:rsidR="00497F41">
              <w:t>, which</w:t>
            </w:r>
            <w:r w:rsidR="00497F41" w:rsidRPr="000628D8">
              <w:t xml:space="preserve"> drove most of the </w:t>
            </w:r>
            <w:r w:rsidR="00497F41">
              <w:t xml:space="preserve">annual </w:t>
            </w:r>
            <w:r w:rsidR="00497F41" w:rsidRPr="000628D8">
              <w:t>population growth</w:t>
            </w:r>
            <w:r w:rsidR="00497F41">
              <w:t xml:space="preserve">. </w:t>
            </w:r>
          </w:p>
          <w:p w14:paraId="7B3BFABB" w14:textId="787E3C32" w:rsidR="001A7E17" w:rsidRDefault="00AC1069" w:rsidP="00592294">
            <w:pPr>
              <w:pStyle w:val="Dash"/>
            </w:pPr>
            <w:r>
              <w:t>Th</w:t>
            </w:r>
            <w:r w:rsidR="00E01B16">
              <w:t xml:space="preserve">is was the largest net inflow of overseas migrants on record, reflecting </w:t>
            </w:r>
            <w:r w:rsidR="0029748C">
              <w:t xml:space="preserve">both </w:t>
            </w:r>
            <w:r w:rsidR="00464CE9">
              <w:t>higher</w:t>
            </w:r>
            <w:r w:rsidR="00927207">
              <w:t xml:space="preserve"> migrant arrivals and subdued departures </w:t>
            </w:r>
            <w:r w:rsidR="00927207" w:rsidRPr="00FA0E25">
              <w:t>(</w:t>
            </w:r>
            <w:r w:rsidR="00927207" w:rsidRPr="000E520A">
              <w:t>Chart 2).</w:t>
            </w:r>
            <w:r w:rsidR="00927207">
              <w:t xml:space="preserve"> </w:t>
            </w:r>
            <w:r w:rsidR="00464CE9">
              <w:t>Higher NOM has been driven by higher temporary migration, especially higher arrivals of international students</w:t>
            </w:r>
            <w:r w:rsidR="0068302E">
              <w:t>,</w:t>
            </w:r>
            <w:r w:rsidR="00464CE9">
              <w:t xml:space="preserve"> and fewer departures across most temporary visa groups.</w:t>
            </w:r>
          </w:p>
          <w:p w14:paraId="669D8F03" w14:textId="08888690" w:rsidR="00F429E7" w:rsidRDefault="00C852F6" w:rsidP="00994E7B">
            <w:pPr>
              <w:pStyle w:val="Dash"/>
            </w:pPr>
            <w:r>
              <w:lastRenderedPageBreak/>
              <w:t xml:space="preserve">In the quarters covering the 2022 calendar year, </w:t>
            </w:r>
            <w:r w:rsidR="00A2412F" w:rsidRPr="00A2412F">
              <w:t>NOM was revised up by a total of 22,000.</w:t>
            </w:r>
            <w:r w:rsidR="00190199">
              <w:t xml:space="preserve"> </w:t>
            </w:r>
          </w:p>
          <w:p w14:paraId="4DD25C66" w14:textId="045424A3" w:rsidR="00793711" w:rsidRDefault="00793711" w:rsidP="00592294">
            <w:pPr>
              <w:pStyle w:val="Bullet"/>
            </w:pPr>
            <w:r>
              <w:t xml:space="preserve">Natural increase </w:t>
            </w:r>
            <w:r w:rsidR="00584027">
              <w:t xml:space="preserve">fell by </w:t>
            </w:r>
            <w:r w:rsidR="00891AD1">
              <w:t>25,000</w:t>
            </w:r>
            <w:r w:rsidR="00537C61">
              <w:t xml:space="preserve"> over the year to March 2023</w:t>
            </w:r>
            <w:r w:rsidR="00F049BB">
              <w:t xml:space="preserve"> to be </w:t>
            </w:r>
            <w:r w:rsidR="008C4ABB">
              <w:t>18</w:t>
            </w:r>
            <w:r w:rsidR="00852E43">
              <w:t>.5</w:t>
            </w:r>
            <w:r w:rsidR="00EB32B1">
              <w:t xml:space="preserve"> per cent lower than in 2022.</w:t>
            </w:r>
          </w:p>
          <w:p w14:paraId="036D6B9B" w14:textId="44AD19A9" w:rsidR="00BF554C" w:rsidRDefault="00793711" w:rsidP="00FC3B69">
            <w:pPr>
              <w:pStyle w:val="Dash"/>
            </w:pPr>
            <w:r>
              <w:t xml:space="preserve">There were </w:t>
            </w:r>
            <w:r w:rsidR="007D57E3">
              <w:t>192,000</w:t>
            </w:r>
            <w:r>
              <w:t xml:space="preserve"> deaths over the year to </w:t>
            </w:r>
            <w:r w:rsidR="00406E80">
              <w:t>March 2023</w:t>
            </w:r>
            <w:r>
              <w:t xml:space="preserve">, an increase of </w:t>
            </w:r>
            <w:r w:rsidR="003828F7">
              <w:t>7.</w:t>
            </w:r>
            <w:r w:rsidR="002673D7">
              <w:t>9</w:t>
            </w:r>
            <w:r w:rsidR="00EB32B1">
              <w:t xml:space="preserve"> </w:t>
            </w:r>
            <w:r>
              <w:t xml:space="preserve">per cent from the previous year. This period covered peaks in </w:t>
            </w:r>
            <w:r w:rsidR="00714D2B">
              <w:t xml:space="preserve">deaths due to COVID-19 </w:t>
            </w:r>
            <w:r w:rsidR="00EE1020">
              <w:t>and other causes</w:t>
            </w:r>
            <w:r>
              <w:t xml:space="preserve"> (also see </w:t>
            </w:r>
            <w:r w:rsidR="00CC506C">
              <w:t>Australian Bureau of Statistics (</w:t>
            </w:r>
            <w:r>
              <w:t>ABS</w:t>
            </w:r>
            <w:r w:rsidR="00CC506C">
              <w:t>)</w:t>
            </w:r>
            <w:r>
              <w:t xml:space="preserve"> </w:t>
            </w:r>
            <w:hyperlink r:id="rId8" w:history="1">
              <w:r w:rsidRPr="009509B8">
                <w:rPr>
                  <w:rStyle w:val="Hyperlink"/>
                  <w:i/>
                  <w:iCs/>
                </w:rPr>
                <w:t>Provisional Mortality Statistics</w:t>
              </w:r>
            </w:hyperlink>
            <w:r w:rsidR="00EE1020">
              <w:t xml:space="preserve"> release</w:t>
            </w:r>
            <w:r>
              <w:t xml:space="preserve">). </w:t>
            </w:r>
          </w:p>
          <w:p w14:paraId="1A2F8CA6" w14:textId="1D27301C" w:rsidR="00793711" w:rsidRDefault="00793711" w:rsidP="00FC3B69">
            <w:pPr>
              <w:pStyle w:val="Dash"/>
            </w:pPr>
            <w:r>
              <w:t xml:space="preserve">There were </w:t>
            </w:r>
            <w:r w:rsidR="001A4ECD">
              <w:t>301</w:t>
            </w:r>
            <w:r w:rsidR="005546B3">
              <w:t>,000</w:t>
            </w:r>
            <w:r>
              <w:t xml:space="preserve"> births over the year to </w:t>
            </w:r>
            <w:r w:rsidR="009B6183">
              <w:t>March 2023</w:t>
            </w:r>
            <w:r>
              <w:t xml:space="preserve">, a decrease of </w:t>
            </w:r>
            <w:r w:rsidR="005546B3">
              <w:t>3.</w:t>
            </w:r>
            <w:r w:rsidR="003828F7">
              <w:t>4</w:t>
            </w:r>
            <w:r w:rsidR="009B6183">
              <w:t xml:space="preserve"> </w:t>
            </w:r>
            <w:r>
              <w:t>per cent</w:t>
            </w:r>
            <w:r w:rsidRPr="00DC2CA6">
              <w:t>.</w:t>
            </w:r>
            <w:r>
              <w:t xml:space="preserve">  </w:t>
            </w:r>
          </w:p>
          <w:p w14:paraId="3A682309" w14:textId="47A3119B" w:rsidR="0022315D" w:rsidRDefault="0022315D" w:rsidP="00592294">
            <w:pPr>
              <w:pStyle w:val="DoubleDot"/>
            </w:pPr>
            <w:r>
              <w:t xml:space="preserve">The </w:t>
            </w:r>
            <w:r w:rsidR="00CC506C">
              <w:t>ABS</w:t>
            </w:r>
            <w:r>
              <w:t xml:space="preserve"> </w:t>
            </w:r>
            <w:r w:rsidR="00C15AD8">
              <w:t xml:space="preserve">has </w:t>
            </w:r>
            <w:r>
              <w:t>revise</w:t>
            </w:r>
            <w:r w:rsidR="00C15AD8">
              <w:t>d</w:t>
            </w:r>
            <w:r>
              <w:t xml:space="preserve"> the </w:t>
            </w:r>
            <w:r w:rsidR="009C5E0A">
              <w:t xml:space="preserve">number of </w:t>
            </w:r>
            <w:r>
              <w:t xml:space="preserve">births </w:t>
            </w:r>
            <w:r w:rsidR="009C5E0A">
              <w:t>for the 2021-22 financial year</w:t>
            </w:r>
            <w:r>
              <w:t xml:space="preserve"> from a registration to an occurrence basis in the March quarter release of National, state and territory population. This provides a clearer picture of how fertility was affected by the COVID-19 pandemic, given birth registrations can be impacted by disruptions to registration behaviour and administrative processing. </w:t>
            </w:r>
          </w:p>
          <w:p w14:paraId="66F7CF83" w14:textId="00A9E7B0" w:rsidR="0022315D" w:rsidRDefault="0022315D" w:rsidP="00592294">
            <w:pPr>
              <w:pStyle w:val="DoubleDot"/>
            </w:pPr>
            <w:r>
              <w:t xml:space="preserve">The birth numbers </w:t>
            </w:r>
            <w:r w:rsidR="00FF5467">
              <w:t>for 2021-22</w:t>
            </w:r>
            <w:r>
              <w:t xml:space="preserve"> </w:t>
            </w:r>
            <w:r w:rsidR="002014CA">
              <w:t xml:space="preserve">were revised down </w:t>
            </w:r>
            <w:r>
              <w:t xml:space="preserve">by </w:t>
            </w:r>
            <w:r w:rsidR="00F83667">
              <w:t>7,000</w:t>
            </w:r>
            <w:r w:rsidR="002014CA">
              <w:t xml:space="preserve"> in t</w:t>
            </w:r>
            <w:r w:rsidR="00293AE0">
              <w:t>his release</w:t>
            </w:r>
            <w:r w:rsidR="00FF5467">
              <w:t>.</w:t>
            </w:r>
          </w:p>
          <w:p w14:paraId="2D337CBF" w14:textId="1997A5E3" w:rsidR="00793711" w:rsidRDefault="00793711" w:rsidP="00592294">
            <w:pPr>
              <w:pStyle w:val="Bullet"/>
            </w:pPr>
            <w:r>
              <w:t xml:space="preserve">Quarterly interstate moves were </w:t>
            </w:r>
            <w:r w:rsidR="002972D9">
              <w:t>95</w:t>
            </w:r>
            <w:r>
              <w:t xml:space="preserve">,000 in the </w:t>
            </w:r>
            <w:r w:rsidR="00C15FFF">
              <w:t xml:space="preserve">March 2023 </w:t>
            </w:r>
            <w:r>
              <w:t xml:space="preserve">quarter, </w:t>
            </w:r>
            <w:r w:rsidR="002B19A0">
              <w:t>down</w:t>
            </w:r>
            <w:r>
              <w:t xml:space="preserve"> from </w:t>
            </w:r>
            <w:r w:rsidR="002B19A0">
              <w:t>110</w:t>
            </w:r>
            <w:r>
              <w:t xml:space="preserve">,000 in the </w:t>
            </w:r>
            <w:r w:rsidR="002B19A0">
              <w:t xml:space="preserve">December </w:t>
            </w:r>
            <w:r>
              <w:t>2022 quarter.</w:t>
            </w:r>
            <w:r w:rsidR="000E33C1">
              <w:t xml:space="preserve"> This was in line with the usual seasonal fall from December to March.</w:t>
            </w:r>
            <w:r>
              <w:t xml:space="preserve"> </w:t>
            </w:r>
            <w:r w:rsidR="00BD27B2">
              <w:t>I</w:t>
            </w:r>
            <w:r>
              <w:t>nterstate moves remain significantly below pre</w:t>
            </w:r>
            <w:r w:rsidRPr="00793711">
              <w:rPr>
                <w:rFonts w:ascii="Cambria Math" w:hAnsi="Cambria Math" w:cs="Cambria Math"/>
              </w:rPr>
              <w:t>‑</w:t>
            </w:r>
            <w:r>
              <w:t xml:space="preserve">pandemic levels, with </w:t>
            </w:r>
            <w:r w:rsidR="00BD27B2">
              <w:t>March 2023</w:t>
            </w:r>
            <w:r>
              <w:t xml:space="preserve"> quarter moves </w:t>
            </w:r>
            <w:r w:rsidR="00853049">
              <w:t>20</w:t>
            </w:r>
            <w:r w:rsidR="00620F79">
              <w:t>.4 </w:t>
            </w:r>
            <w:r>
              <w:t xml:space="preserve">per cent lower </w:t>
            </w:r>
            <w:r w:rsidR="001F1E99">
              <w:t>than</w:t>
            </w:r>
            <w:r>
              <w:t xml:space="preserve"> the </w:t>
            </w:r>
            <w:r w:rsidR="00BD27B2">
              <w:t>March</w:t>
            </w:r>
            <w:r>
              <w:t xml:space="preserve"> 2019 quarter.</w:t>
            </w:r>
          </w:p>
          <w:p w14:paraId="2B4566F5" w14:textId="42EE6F21" w:rsidR="00793711" w:rsidRDefault="00793711" w:rsidP="00592294">
            <w:pPr>
              <w:pStyle w:val="Dash"/>
            </w:pPr>
            <w:r>
              <w:t xml:space="preserve">The number of annual </w:t>
            </w:r>
            <w:proofErr w:type="gramStart"/>
            <w:r>
              <w:t>interstate</w:t>
            </w:r>
            <w:proofErr w:type="gramEnd"/>
            <w:r>
              <w:t xml:space="preserve"> moves fell to </w:t>
            </w:r>
            <w:r w:rsidR="0078418D">
              <w:t>379</w:t>
            </w:r>
            <w:r>
              <w:t xml:space="preserve">,000 over the year to </w:t>
            </w:r>
            <w:r w:rsidR="009A6C3B">
              <w:t>March 2023</w:t>
            </w:r>
            <w:r>
              <w:t xml:space="preserve"> (Chart 3), down from a record high of 509,000 over the year to March 2022. However, it is unlikely all recorded interstate moves actually occurred in the</w:t>
            </w:r>
            <w:r w:rsidR="00DB7B18">
              <w:t xml:space="preserve"> year to March 2022</w:t>
            </w:r>
            <w:r>
              <w:t>. Interstate moves are estimated using change of address data captured through Medicare, which saw an unprecedented increase due to widespread updating of Medicare records as people received vaccinations for COVID</w:t>
            </w:r>
            <w:r w:rsidRPr="00FC3B69">
              <w:rPr>
                <w:rFonts w:ascii="Cambria Math" w:hAnsi="Cambria Math" w:cs="Cambria Math"/>
              </w:rPr>
              <w:t>‑</w:t>
            </w:r>
            <w:r>
              <w:t>19, particularly in the June to December 2021 quarters.</w:t>
            </w:r>
          </w:p>
          <w:tbl>
            <w:tblPr>
              <w:tblStyle w:val="TableGridLigh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4"/>
              <w:gridCol w:w="4485"/>
            </w:tblGrid>
            <w:tr w:rsidR="00894C53" w:rsidRPr="00894C53" w14:paraId="437CBD56" w14:textId="77777777">
              <w:tc>
                <w:tcPr>
                  <w:tcW w:w="4484" w:type="dxa"/>
                </w:tcPr>
                <w:p w14:paraId="1B7C40EF" w14:textId="77777777" w:rsidR="00894C53" w:rsidRPr="001933D1" w:rsidRDefault="00894C53" w:rsidP="00894C53">
                  <w:pPr>
                    <w:pStyle w:val="Chartheading"/>
                    <w:spacing w:after="0"/>
                  </w:pPr>
                  <w:r w:rsidRPr="001933D1">
                    <w:t>Overseas migration, year ending</w:t>
                  </w:r>
                </w:p>
              </w:tc>
              <w:tc>
                <w:tcPr>
                  <w:tcW w:w="4485" w:type="dxa"/>
                </w:tcPr>
                <w:p w14:paraId="08D3E173" w14:textId="77777777" w:rsidR="00894C53" w:rsidRPr="001933D1" w:rsidRDefault="00894C53" w:rsidP="00894C53">
                  <w:pPr>
                    <w:pStyle w:val="Chartheading"/>
                    <w:spacing w:after="0"/>
                    <w:rPr>
                      <w:noProof/>
                    </w:rPr>
                  </w:pPr>
                  <w:r w:rsidRPr="001933D1">
                    <w:t>Interstate migration, year ending</w:t>
                  </w:r>
                </w:p>
              </w:tc>
            </w:tr>
            <w:tr w:rsidR="00894C53" w:rsidRPr="000628D8" w14:paraId="03B9CF1B" w14:textId="77777777">
              <w:tc>
                <w:tcPr>
                  <w:tcW w:w="4484" w:type="dxa"/>
                </w:tcPr>
                <w:p w14:paraId="23786DCD" w14:textId="502A128A" w:rsidR="00894C53" w:rsidRPr="00894C53" w:rsidRDefault="007872FD" w:rsidP="00894C53">
                  <w:pPr>
                    <w:spacing w:before="0" w:after="0"/>
                    <w:rPr>
                      <w:noProof/>
                      <w:highlight w:val="yellow"/>
                    </w:rPr>
                  </w:pPr>
                  <w:r w:rsidRPr="00E4382B">
                    <w:rPr>
                      <w:noProof/>
                    </w:rPr>
                    <w:drawing>
                      <wp:inline distT="0" distB="0" distL="0" distR="0" wp14:anchorId="2FF868A5" wp14:editId="50C75B3F">
                        <wp:extent cx="2705100" cy="2447925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5100" cy="2447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</w:tcPr>
                <w:p w14:paraId="5E1917FB" w14:textId="791611E5" w:rsidR="00894C53" w:rsidRPr="000628D8" w:rsidRDefault="001248A8" w:rsidP="00894C53">
                  <w:pPr>
                    <w:spacing w:before="0" w:after="0"/>
                    <w:rPr>
                      <w:noProof/>
                    </w:rPr>
                  </w:pPr>
                  <w:r w:rsidRPr="001248A8">
                    <w:rPr>
                      <w:noProof/>
                    </w:rPr>
                    <w:drawing>
                      <wp:inline distT="0" distB="0" distL="0" distR="0" wp14:anchorId="3A84453D" wp14:editId="0AEACEEA">
                        <wp:extent cx="2705100" cy="2457450"/>
                        <wp:effectExtent l="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5100" cy="2457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94C53" w:rsidRPr="000628D8">
                    <w:rPr>
                      <w:noProof/>
                    </w:rPr>
                    <w:t xml:space="preserve"> </w:t>
                  </w:r>
                  <w:r w:rsidR="00894C53" w:rsidRPr="000628D8" w:rsidDel="00E57EBA">
                    <w:rPr>
                      <w:noProof/>
                    </w:rPr>
                    <w:t xml:space="preserve">  </w:t>
                  </w:r>
                </w:p>
              </w:tc>
            </w:tr>
          </w:tbl>
          <w:p w14:paraId="4B884037" w14:textId="0AEE1491" w:rsidR="00167155" w:rsidRPr="00834409" w:rsidRDefault="001D50E4" w:rsidP="00167155">
            <w:pPr>
              <w:pStyle w:val="Heading3"/>
              <w:rPr>
                <w:b w:val="0"/>
              </w:rPr>
            </w:pPr>
            <w:r w:rsidRPr="001D50E4">
              <w:t xml:space="preserve">All states and territories experienced population growth in the year to </w:t>
            </w:r>
            <w:r>
              <w:t>March 2023</w:t>
            </w:r>
          </w:p>
          <w:p w14:paraId="521CCDF4" w14:textId="658ECBE5" w:rsidR="00690F9E" w:rsidRDefault="005432BA" w:rsidP="00960DCC">
            <w:pPr>
              <w:pStyle w:val="Bullet"/>
            </w:pPr>
            <w:r w:rsidRPr="00E4382B">
              <w:t>Annual population growth increased in all states and territories except Tasmania</w:t>
            </w:r>
            <w:r w:rsidR="00363AF9">
              <w:t xml:space="preserve">, </w:t>
            </w:r>
            <w:r w:rsidRPr="00E4382B">
              <w:t xml:space="preserve">the Northern Territory </w:t>
            </w:r>
            <w:r w:rsidR="004A3A2A">
              <w:t xml:space="preserve">and South Australia </w:t>
            </w:r>
            <w:r w:rsidRPr="00E4382B">
              <w:t>in the year to March 2023</w:t>
            </w:r>
            <w:r w:rsidR="000E4255">
              <w:t xml:space="preserve"> </w:t>
            </w:r>
            <w:r w:rsidR="000E4255" w:rsidRPr="00960DCC">
              <w:t>(Chart 4)</w:t>
            </w:r>
            <w:r w:rsidRPr="00E4382B">
              <w:t>.</w:t>
            </w:r>
            <w:r w:rsidR="00993335">
              <w:t xml:space="preserve"> </w:t>
            </w:r>
            <w:r w:rsidR="004C1AEE">
              <w:t>New South Wales</w:t>
            </w:r>
            <w:r w:rsidR="00ED595E">
              <w:t xml:space="preserve"> had it</w:t>
            </w:r>
            <w:r w:rsidR="00B40E30">
              <w:t>s</w:t>
            </w:r>
            <w:r w:rsidR="009C7FF4">
              <w:t xml:space="preserve"> fastest </w:t>
            </w:r>
            <w:r w:rsidR="005F42FE">
              <w:t>annual</w:t>
            </w:r>
            <w:r w:rsidR="009C7FF4">
              <w:t xml:space="preserve"> growth </w:t>
            </w:r>
            <w:r w:rsidR="00E148A4">
              <w:t>in the series</w:t>
            </w:r>
            <w:r w:rsidR="00081928">
              <w:t>’</w:t>
            </w:r>
            <w:r w:rsidR="00E148A4">
              <w:t xml:space="preserve"> history</w:t>
            </w:r>
            <w:r w:rsidR="000624A0">
              <w:t xml:space="preserve"> (</w:t>
            </w:r>
            <w:r w:rsidR="00E148A4">
              <w:t>which</w:t>
            </w:r>
            <w:r w:rsidR="00B466C9">
              <w:t xml:space="preserve"> </w:t>
            </w:r>
            <w:r w:rsidR="000624A0">
              <w:t>begins</w:t>
            </w:r>
            <w:r w:rsidR="00C339A7">
              <w:t xml:space="preserve"> </w:t>
            </w:r>
            <w:r w:rsidR="005B336E">
              <w:t xml:space="preserve">in </w:t>
            </w:r>
            <w:r w:rsidR="000624A0">
              <w:t xml:space="preserve">June </w:t>
            </w:r>
            <w:r w:rsidR="005B336E">
              <w:t>1981</w:t>
            </w:r>
            <w:r w:rsidR="000624A0">
              <w:t>)</w:t>
            </w:r>
            <w:r w:rsidR="004C1AEE">
              <w:t>,</w:t>
            </w:r>
            <w:r w:rsidR="005F42FE">
              <w:t xml:space="preserve"> while</w:t>
            </w:r>
            <w:r w:rsidR="004C1AEE">
              <w:t xml:space="preserve"> Queensland and Western Australia had their </w:t>
            </w:r>
            <w:r w:rsidR="005D5650">
              <w:t xml:space="preserve">fastest annual growth </w:t>
            </w:r>
            <w:r w:rsidR="004B0B06">
              <w:t xml:space="preserve">in </w:t>
            </w:r>
            <w:r w:rsidR="0062094B">
              <w:t>the last decade</w:t>
            </w:r>
            <w:r w:rsidR="00AF2416">
              <w:t>.</w:t>
            </w:r>
          </w:p>
          <w:p w14:paraId="548D66CE" w14:textId="3E220086" w:rsidR="00D06DF2" w:rsidRDefault="00D06DF2" w:rsidP="00D06DF2">
            <w:pPr>
              <w:pStyle w:val="Bullet"/>
            </w:pPr>
            <w:r w:rsidRPr="00960DCC">
              <w:t>Western Australia was the fastest growing jurisdiction in the year to March 2023</w:t>
            </w:r>
            <w:r w:rsidR="00E150FC">
              <w:t xml:space="preserve">, driven by </w:t>
            </w:r>
            <w:r w:rsidR="00530EF6">
              <w:t xml:space="preserve">high </w:t>
            </w:r>
            <w:r w:rsidR="001502FC">
              <w:t>overseas migration</w:t>
            </w:r>
            <w:r>
              <w:t>. Victoria overtook Queensland to be the second fastest growing jurisdiction in that period</w:t>
            </w:r>
            <w:r w:rsidRPr="00960DCC">
              <w:t xml:space="preserve">, </w:t>
            </w:r>
            <w:r>
              <w:t>growing faster than</w:t>
            </w:r>
            <w:r w:rsidRPr="00960DCC">
              <w:t xml:space="preserve"> Queensland for the first time since </w:t>
            </w:r>
            <w:r>
              <w:t>December 2019</w:t>
            </w:r>
            <w:r w:rsidRPr="00960DCC">
              <w:t xml:space="preserve">. </w:t>
            </w:r>
          </w:p>
          <w:p w14:paraId="76A8D2AF" w14:textId="77777777" w:rsidR="0015143A" w:rsidRPr="00DA2C30" w:rsidRDefault="0015143A" w:rsidP="0015143A">
            <w:pPr>
              <w:pStyle w:val="Chartheading"/>
            </w:pPr>
            <w:r w:rsidRPr="00DA2C30">
              <w:lastRenderedPageBreak/>
              <w:t>State and territory population growth (per cent), year ending quarterly</w:t>
            </w:r>
          </w:p>
          <w:p w14:paraId="39C932A6" w14:textId="7153B591" w:rsidR="0015143A" w:rsidRDefault="00883BD3" w:rsidP="00E4382B">
            <w:r w:rsidRPr="00883BD3">
              <w:rPr>
                <w:noProof/>
              </w:rPr>
              <w:drawing>
                <wp:inline distT="0" distB="0" distL="0" distR="0" wp14:anchorId="4D4F754B" wp14:editId="1323643F">
                  <wp:extent cx="5619600" cy="2696400"/>
                  <wp:effectExtent l="0" t="0" r="0" b="889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600" cy="269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656E4D" w14:textId="3D5C47A2" w:rsidR="00D06DF2" w:rsidRDefault="00D06DF2" w:rsidP="00D06DF2">
            <w:pPr>
              <w:pStyle w:val="Bullet"/>
            </w:pPr>
            <w:r>
              <w:t xml:space="preserve">Population growth across all jurisdictions was largely driven by </w:t>
            </w:r>
            <w:r w:rsidR="00530EF6">
              <w:t xml:space="preserve">high </w:t>
            </w:r>
            <w:r>
              <w:t xml:space="preserve">overseas migrant arrivals and </w:t>
            </w:r>
            <w:r w:rsidR="00530EF6">
              <w:t xml:space="preserve">subdued migrant </w:t>
            </w:r>
            <w:r>
              <w:t xml:space="preserve">departures </w:t>
            </w:r>
            <w:r w:rsidR="005B59DB">
              <w:t>over</w:t>
            </w:r>
            <w:r>
              <w:t xml:space="preserve"> the </w:t>
            </w:r>
            <w:r w:rsidR="005B59DB">
              <w:t>year to</w:t>
            </w:r>
            <w:r>
              <w:t xml:space="preserve"> March 2023 (Chart 5).</w:t>
            </w:r>
          </w:p>
          <w:p w14:paraId="6DBD6304" w14:textId="231174C0" w:rsidR="00960DCC" w:rsidRDefault="00960DCC" w:rsidP="00592294">
            <w:pPr>
              <w:pStyle w:val="Bullet"/>
            </w:pPr>
            <w:r w:rsidRPr="00960DCC">
              <w:t>Tasmania</w:t>
            </w:r>
            <w:r w:rsidR="00A661E3">
              <w:t xml:space="preserve"> and the Northern Territory were</w:t>
            </w:r>
            <w:r w:rsidR="00F450F1">
              <w:t xml:space="preserve"> </w:t>
            </w:r>
            <w:r w:rsidRPr="00960DCC">
              <w:t>the slowest growing jurisdiction</w:t>
            </w:r>
            <w:r w:rsidR="00F450F1">
              <w:t>s</w:t>
            </w:r>
            <w:r w:rsidRPr="00960DCC">
              <w:t xml:space="preserve"> </w:t>
            </w:r>
            <w:r w:rsidR="00754539">
              <w:t>over the year to March 2023</w:t>
            </w:r>
            <w:r w:rsidRPr="00960DCC">
              <w:t xml:space="preserve"> due to interstate migration outflows and </w:t>
            </w:r>
            <w:r w:rsidR="00530EF6">
              <w:t>a</w:t>
            </w:r>
            <w:r w:rsidR="00530EF6" w:rsidRPr="00960DCC">
              <w:t xml:space="preserve"> </w:t>
            </w:r>
            <w:r w:rsidRPr="00960DCC">
              <w:t>comparatively smaller share of net overseas migrants.</w:t>
            </w:r>
            <w:r w:rsidRPr="00960DCC" w:rsidDel="00960DCC">
              <w:t xml:space="preserve"> </w:t>
            </w:r>
          </w:p>
          <w:p w14:paraId="07430C77" w14:textId="4BABAB10" w:rsidR="00817DB0" w:rsidRDefault="0035718F" w:rsidP="00592294">
            <w:pPr>
              <w:pStyle w:val="Bullet"/>
            </w:pPr>
            <w:r>
              <w:t xml:space="preserve">Queensland maintained the </w:t>
            </w:r>
            <w:r w:rsidR="00B16DED">
              <w:t>largest net inflows of internal migrants over the year to March 2023</w:t>
            </w:r>
            <w:r w:rsidR="008619CE">
              <w:t xml:space="preserve">, followed by </w:t>
            </w:r>
            <w:r w:rsidR="00725C21">
              <w:t>Western Australia and South Australia. All other states and territories had net outflows.</w:t>
            </w:r>
          </w:p>
          <w:p w14:paraId="1324ECAE" w14:textId="055A1824" w:rsidR="00014E3A" w:rsidRDefault="003C6B03" w:rsidP="00E4382B">
            <w:pPr>
              <w:pStyle w:val="Dash"/>
            </w:pPr>
            <w:r>
              <w:t>T</w:t>
            </w:r>
            <w:r w:rsidR="0073053B">
              <w:t xml:space="preserve">here were smaller </w:t>
            </w:r>
            <w:r w:rsidR="00631CBA">
              <w:t>annual</w:t>
            </w:r>
            <w:r w:rsidR="0073053B">
              <w:t xml:space="preserve"> net </w:t>
            </w:r>
            <w:r>
              <w:t>interstate migration</w:t>
            </w:r>
            <w:r w:rsidR="0073053B">
              <w:t xml:space="preserve"> </w:t>
            </w:r>
            <w:r w:rsidR="000062A4">
              <w:t xml:space="preserve">(NIM) </w:t>
            </w:r>
            <w:r w:rsidR="0073053B">
              <w:t xml:space="preserve">outflows </w:t>
            </w:r>
            <w:r>
              <w:t xml:space="preserve">for </w:t>
            </w:r>
            <w:r w:rsidR="0073053B">
              <w:t xml:space="preserve">New South Wales and Victoria </w:t>
            </w:r>
            <w:r>
              <w:t xml:space="preserve">compared to </w:t>
            </w:r>
            <w:r w:rsidR="000A0CF9">
              <w:t>a year earlier</w:t>
            </w:r>
            <w:r w:rsidR="0073053B">
              <w:t xml:space="preserve">. </w:t>
            </w:r>
            <w:r w:rsidR="00D8295B">
              <w:t xml:space="preserve">The remaining states and territories recorded </w:t>
            </w:r>
            <w:r w:rsidR="00BA58B1">
              <w:t>falls in net interstate migration over the same period</w:t>
            </w:r>
            <w:r w:rsidR="004A5161">
              <w:t>, with</w:t>
            </w:r>
            <w:r w:rsidR="00BA58B1">
              <w:t xml:space="preserve"> </w:t>
            </w:r>
            <w:r w:rsidR="00D723A6">
              <w:t xml:space="preserve">larger falls in </w:t>
            </w:r>
            <w:r w:rsidR="006A78A3">
              <w:t>interstate arrivals</w:t>
            </w:r>
            <w:r w:rsidR="00A66042">
              <w:t xml:space="preserve"> compared to falls in interstate departures.</w:t>
            </w:r>
            <w:r w:rsidR="00A97190">
              <w:t xml:space="preserve"> </w:t>
            </w:r>
          </w:p>
          <w:p w14:paraId="78503DC2" w14:textId="77777777" w:rsidR="001933D1" w:rsidRDefault="001933D1" w:rsidP="001933D1"/>
          <w:p w14:paraId="1BB300F1" w14:textId="77777777" w:rsidR="00081928" w:rsidRDefault="00081928" w:rsidP="001933D1"/>
          <w:p w14:paraId="06FA3890" w14:textId="77777777" w:rsidR="00081928" w:rsidRDefault="00081928" w:rsidP="001933D1"/>
          <w:p w14:paraId="19CF0614" w14:textId="77777777" w:rsidR="00081928" w:rsidRDefault="00081928" w:rsidP="001933D1"/>
          <w:p w14:paraId="0B5204C2" w14:textId="77777777" w:rsidR="00081928" w:rsidRDefault="00081928" w:rsidP="001933D1"/>
          <w:p w14:paraId="1FC0C421" w14:textId="77777777" w:rsidR="00081928" w:rsidRDefault="00081928" w:rsidP="001933D1"/>
          <w:p w14:paraId="39F9C888" w14:textId="77777777" w:rsidR="00081928" w:rsidRDefault="00081928" w:rsidP="001933D1"/>
          <w:p w14:paraId="0C2C287E" w14:textId="77777777" w:rsidR="00081928" w:rsidRDefault="00081928" w:rsidP="001933D1"/>
          <w:p w14:paraId="24C73E99" w14:textId="77777777" w:rsidR="00081928" w:rsidRDefault="00081928" w:rsidP="001933D1"/>
          <w:p w14:paraId="7F1319FA" w14:textId="77777777" w:rsidR="00081928" w:rsidRDefault="00081928" w:rsidP="001933D1"/>
          <w:p w14:paraId="7E5E6C7F" w14:textId="77777777" w:rsidR="00081928" w:rsidRDefault="00081928" w:rsidP="001933D1"/>
          <w:p w14:paraId="36618B15" w14:textId="77777777" w:rsidR="00081928" w:rsidRDefault="00081928" w:rsidP="001933D1"/>
          <w:p w14:paraId="6BCE5E7C" w14:textId="77777777" w:rsidR="004E468A" w:rsidRDefault="004E468A" w:rsidP="001933D1"/>
          <w:p w14:paraId="7A2108D0" w14:textId="77777777" w:rsidR="004E468A" w:rsidRDefault="004E468A" w:rsidP="001933D1"/>
          <w:p w14:paraId="4EA60B3E" w14:textId="77777777" w:rsidR="004E468A" w:rsidRDefault="004E468A" w:rsidP="001933D1"/>
          <w:p w14:paraId="709FB46C" w14:textId="77777777" w:rsidR="004E468A" w:rsidRDefault="004E468A" w:rsidP="001933D1"/>
          <w:p w14:paraId="09A3355C" w14:textId="77777777" w:rsidR="00081928" w:rsidRDefault="00081928" w:rsidP="001933D1"/>
          <w:p w14:paraId="4A2473B2" w14:textId="3AD70C07" w:rsidR="001933D1" w:rsidRPr="0018539A" w:rsidRDefault="001933D1" w:rsidP="001933D1">
            <w:pPr>
              <w:pStyle w:val="Chartheading"/>
            </w:pPr>
            <w:r w:rsidRPr="0018539A">
              <w:lastRenderedPageBreak/>
              <w:t xml:space="preserve">State and territory population growth and </w:t>
            </w:r>
            <w:r w:rsidR="00B16714">
              <w:t>c</w:t>
            </w:r>
            <w:r w:rsidRPr="0018539A">
              <w:t>omponents</w:t>
            </w:r>
            <w:r>
              <w:t>, annual</w:t>
            </w:r>
          </w:p>
          <w:p w14:paraId="73773F57" w14:textId="66F52C5A" w:rsidR="001933D1" w:rsidRPr="000628D8" w:rsidRDefault="00CA4E99" w:rsidP="001933D1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7198E66C" wp14:editId="734ED446">
                  <wp:extent cx="5695315" cy="4061460"/>
                  <wp:effectExtent l="0" t="0" r="635" b="0"/>
                  <wp:docPr id="20" name="Picture 20" descr="A map of australia with different colored bars and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A map of australia with different colored bars and text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315" cy="406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656334" w14:textId="48955F53" w:rsidR="005E63AB" w:rsidRPr="00E66AF0" w:rsidRDefault="005E63AB" w:rsidP="00E66AF0">
            <w:pPr>
              <w:pStyle w:val="Source"/>
              <w:pBdr>
                <w:bottom w:val="none" w:sz="0" w:space="0" w:color="auto"/>
              </w:pBdr>
              <w:rPr>
                <w:sz w:val="16"/>
                <w:szCs w:val="16"/>
              </w:rPr>
            </w:pPr>
            <w:r w:rsidRPr="00E66AF0">
              <w:rPr>
                <w:sz w:val="16"/>
                <w:szCs w:val="16"/>
              </w:rPr>
              <w:t>Note</w:t>
            </w:r>
            <w:r>
              <w:rPr>
                <w:sz w:val="16"/>
                <w:szCs w:val="16"/>
              </w:rPr>
              <w:t xml:space="preserve">: South Australia’s </w:t>
            </w:r>
            <w:r w:rsidR="00820F02">
              <w:rPr>
                <w:sz w:val="16"/>
                <w:szCs w:val="16"/>
              </w:rPr>
              <w:t xml:space="preserve">annual </w:t>
            </w:r>
            <w:r w:rsidR="006E2EBE">
              <w:rPr>
                <w:sz w:val="16"/>
                <w:szCs w:val="16"/>
              </w:rPr>
              <w:t>NIM</w:t>
            </w:r>
            <w:r w:rsidR="000A6FA2">
              <w:rPr>
                <w:sz w:val="16"/>
                <w:szCs w:val="16"/>
              </w:rPr>
              <w:t xml:space="preserve"> was </w:t>
            </w:r>
            <w:r w:rsidR="003571E4">
              <w:rPr>
                <w:sz w:val="16"/>
                <w:szCs w:val="16"/>
              </w:rPr>
              <w:t>an inflow of</w:t>
            </w:r>
            <w:r w:rsidR="000A6FA2">
              <w:rPr>
                <w:sz w:val="16"/>
                <w:szCs w:val="16"/>
              </w:rPr>
              <w:t xml:space="preserve"> 1</w:t>
            </w:r>
            <w:r w:rsidR="00820F02">
              <w:rPr>
                <w:sz w:val="16"/>
                <w:szCs w:val="16"/>
              </w:rPr>
              <w:t>50</w:t>
            </w:r>
            <w:r w:rsidR="005E6570">
              <w:rPr>
                <w:sz w:val="16"/>
                <w:szCs w:val="16"/>
              </w:rPr>
              <w:t xml:space="preserve"> persons.</w:t>
            </w:r>
          </w:p>
          <w:p w14:paraId="10BFA809" w14:textId="3ACE565A" w:rsidR="0082738E" w:rsidRDefault="005E7C69" w:rsidP="0082738E">
            <w:pPr>
              <w:pStyle w:val="Heading3"/>
            </w:pPr>
            <w:r w:rsidRPr="005E7C69">
              <w:t>Net moves to regions have fallen but are still above pre</w:t>
            </w:r>
            <w:r w:rsidRPr="005E7C69">
              <w:rPr>
                <w:rFonts w:ascii="Cambria Math" w:hAnsi="Cambria Math" w:cs="Cambria Math"/>
              </w:rPr>
              <w:t>‑</w:t>
            </w:r>
            <w:r w:rsidRPr="005E7C69">
              <w:t>pandemic levels</w:t>
            </w:r>
          </w:p>
          <w:p w14:paraId="52C29FC1" w14:textId="5BC5255F" w:rsidR="00A53DD9" w:rsidRDefault="00A53DD9" w:rsidP="00592294">
            <w:pPr>
              <w:pStyle w:val="Bullet"/>
            </w:pPr>
            <w:r>
              <w:t xml:space="preserve">Net internal migration for regions outside capital cities was </w:t>
            </w:r>
            <w:r w:rsidR="00600A9B">
              <w:t>6</w:t>
            </w:r>
            <w:r>
              <w:t>,000 in the March 2023 quarter</w:t>
            </w:r>
            <w:r w:rsidR="00EA1FBF">
              <w:t>, a</w:t>
            </w:r>
            <w:r w:rsidR="00063785">
              <w:t xml:space="preserve"> </w:t>
            </w:r>
            <w:r w:rsidR="00EA1FBF">
              <w:t xml:space="preserve">decrease </w:t>
            </w:r>
            <w:r w:rsidR="00063785">
              <w:t xml:space="preserve">of 700 </w:t>
            </w:r>
            <w:r w:rsidR="00EA1FBF">
              <w:t>from the December quarter and</w:t>
            </w:r>
            <w:r>
              <w:t xml:space="preserve"> down from a peak of 12,000 in the March 2021 quarter (Chart</w:t>
            </w:r>
            <w:r w:rsidR="00293CE4">
              <w:t> </w:t>
            </w:r>
            <w:r>
              <w:t>6).</w:t>
            </w:r>
          </w:p>
          <w:p w14:paraId="5D0587B0" w14:textId="642AE19E" w:rsidR="00937D54" w:rsidRDefault="00BA4AD6" w:rsidP="00592294">
            <w:pPr>
              <w:pStyle w:val="Bullet"/>
              <w:numPr>
                <w:ilvl w:val="0"/>
                <w:numId w:val="39"/>
              </w:numPr>
            </w:pPr>
            <w:r w:rsidRPr="00BA4AD6">
              <w:t>The number of capital city residents moving to regions fell to its lowest value for a March quarter since 2015. This was largely offset by a similar fall in the number of departures from regions to capital cities.</w:t>
            </w:r>
          </w:p>
          <w:p w14:paraId="441F79AD" w14:textId="5BBC4703" w:rsidR="00246B70" w:rsidRPr="000628D8" w:rsidRDefault="009B7250" w:rsidP="00246B70">
            <w:pPr>
              <w:pStyle w:val="Chartheading"/>
            </w:pPr>
            <w:r>
              <w:t>N</w:t>
            </w:r>
            <w:r w:rsidR="00246B70">
              <w:t>et internal migration for regions outside the capital cities, quarterly</w:t>
            </w:r>
          </w:p>
          <w:p w14:paraId="068BBF10" w14:textId="60FD20EB" w:rsidR="00246B70" w:rsidRDefault="000941E0" w:rsidP="00CB25A0">
            <w:pPr>
              <w:pStyle w:val="Normalbullet"/>
              <w:numPr>
                <w:ilvl w:val="0"/>
                <w:numId w:val="0"/>
              </w:numPr>
              <w:spacing w:after="0"/>
              <w:ind w:left="284" w:hanging="284"/>
              <w:jc w:val="center"/>
            </w:pPr>
            <w:r w:rsidRPr="000941E0">
              <w:rPr>
                <w:noProof/>
              </w:rPr>
              <w:drawing>
                <wp:inline distT="0" distB="0" distL="0" distR="0" wp14:anchorId="0C6825D7" wp14:editId="07D7958C">
                  <wp:extent cx="5581650" cy="252476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0" cy="252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195E6D" w14:textId="294AC936" w:rsidR="00FF6CF8" w:rsidRPr="00CB25A0" w:rsidRDefault="008723BD" w:rsidP="00CB25A0">
            <w:pPr>
              <w:pStyle w:val="Source"/>
              <w:rPr>
                <w:sz w:val="16"/>
                <w:szCs w:val="16"/>
              </w:rPr>
            </w:pPr>
            <w:r w:rsidRPr="00CB25A0">
              <w:rPr>
                <w:sz w:val="16"/>
                <w:szCs w:val="16"/>
              </w:rPr>
              <w:t>Note: No data available for June 2021 to December 2021.</w:t>
            </w:r>
          </w:p>
          <w:p w14:paraId="7ABFB21A" w14:textId="0995C921" w:rsidR="00167155" w:rsidRPr="00FA35CB" w:rsidRDefault="00246B70" w:rsidP="00167155">
            <w:pPr>
              <w:pStyle w:val="TableHeadingContinued"/>
            </w:pPr>
            <w:r>
              <w:lastRenderedPageBreak/>
              <w:t>Population and population growth across Australia</w:t>
            </w:r>
          </w:p>
          <w:tbl>
            <w:tblPr>
              <w:tblW w:w="9037" w:type="dxa"/>
              <w:tblLayout w:type="fixed"/>
              <w:tblLook w:val="04A0" w:firstRow="1" w:lastRow="0" w:firstColumn="1" w:lastColumn="0" w:noHBand="0" w:noVBand="1"/>
            </w:tblPr>
            <w:tblGrid>
              <w:gridCol w:w="1291"/>
              <w:gridCol w:w="1291"/>
              <w:gridCol w:w="1291"/>
              <w:gridCol w:w="1291"/>
              <w:gridCol w:w="1291"/>
              <w:gridCol w:w="1291"/>
              <w:gridCol w:w="1291"/>
            </w:tblGrid>
            <w:tr w:rsidR="00CA0D28" w:rsidRPr="000628D8" w14:paraId="7E26F997" w14:textId="77777777">
              <w:trPr>
                <w:trHeight w:val="491"/>
              </w:trPr>
              <w:tc>
                <w:tcPr>
                  <w:tcW w:w="1291" w:type="dxa"/>
                  <w:vMerge w:val="restart"/>
                  <w:tcBorders>
                    <w:top w:val="single" w:sz="8" w:space="0" w:color="002C47"/>
                    <w:left w:val="nil"/>
                    <w:bottom w:val="single" w:sz="8" w:space="0" w:color="002C4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8287ED" w14:textId="77777777" w:rsidR="00CA0D28" w:rsidRPr="000628D8" w:rsidRDefault="00CA0D28" w:rsidP="00CA0D28">
                  <w:pPr>
                    <w:spacing w:before="0" w:after="0"/>
                    <w:rPr>
                      <w:rFonts w:eastAsia="Times New Roman" w:cs="Calibri"/>
                      <w:b/>
                      <w:bCs/>
                      <w:color w:val="002C47"/>
                      <w:sz w:val="18"/>
                      <w:szCs w:val="18"/>
                      <w:lang w:eastAsia="en-AU"/>
                    </w:rPr>
                  </w:pPr>
                  <w:r w:rsidRPr="000628D8">
                    <w:rPr>
                      <w:rFonts w:eastAsia="Times New Roman" w:cs="Calibri"/>
                      <w:b/>
                      <w:bCs/>
                      <w:color w:val="002C47"/>
                      <w:sz w:val="18"/>
                      <w:szCs w:val="18"/>
                      <w:lang w:eastAsia="en-AU"/>
                    </w:rPr>
                    <w:t>State</w:t>
                  </w:r>
                </w:p>
              </w:tc>
              <w:tc>
                <w:tcPr>
                  <w:tcW w:w="1291" w:type="dxa"/>
                  <w:tcBorders>
                    <w:top w:val="single" w:sz="8" w:space="0" w:color="002C47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9A57FDD" w14:textId="77777777" w:rsidR="00CA0D28" w:rsidRPr="000628D8" w:rsidRDefault="00CA0D28" w:rsidP="00CA0D28">
                  <w:pPr>
                    <w:spacing w:before="0" w:after="0"/>
                    <w:jc w:val="center"/>
                    <w:rPr>
                      <w:rFonts w:eastAsia="Times New Roman" w:cs="Calibri"/>
                      <w:b/>
                      <w:bCs/>
                      <w:color w:val="002C47"/>
                      <w:sz w:val="18"/>
                      <w:szCs w:val="18"/>
                      <w:lang w:eastAsia="en-AU"/>
                    </w:rPr>
                  </w:pPr>
                  <w:r w:rsidRPr="000628D8">
                    <w:rPr>
                      <w:rFonts w:eastAsia="Times New Roman" w:cs="Calibri"/>
                      <w:b/>
                      <w:bCs/>
                      <w:color w:val="002C47"/>
                      <w:sz w:val="18"/>
                      <w:szCs w:val="18"/>
                      <w:lang w:eastAsia="en-AU"/>
                    </w:rPr>
                    <w:t>ERP</w:t>
                  </w:r>
                </w:p>
              </w:tc>
              <w:tc>
                <w:tcPr>
                  <w:tcW w:w="1291" w:type="dxa"/>
                  <w:tcBorders>
                    <w:top w:val="single" w:sz="8" w:space="0" w:color="002C47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27295C" w14:textId="77777777" w:rsidR="00CA0D28" w:rsidRPr="000628D8" w:rsidRDefault="00CA0D28" w:rsidP="00CA0D28">
                  <w:pPr>
                    <w:spacing w:before="0" w:after="0"/>
                    <w:jc w:val="center"/>
                    <w:rPr>
                      <w:rFonts w:eastAsia="Times New Roman" w:cs="Calibri"/>
                      <w:b/>
                      <w:bCs/>
                      <w:color w:val="002C47"/>
                      <w:sz w:val="18"/>
                      <w:szCs w:val="18"/>
                      <w:lang w:eastAsia="en-AU"/>
                    </w:rPr>
                  </w:pPr>
                  <w:r w:rsidRPr="000628D8">
                    <w:rPr>
                      <w:rFonts w:eastAsia="Times New Roman" w:cs="Calibri"/>
                      <w:b/>
                      <w:bCs/>
                      <w:color w:val="002C47"/>
                      <w:sz w:val="18"/>
                      <w:szCs w:val="18"/>
                      <w:lang w:eastAsia="en-AU"/>
                    </w:rPr>
                    <w:t>ERP Increase</w:t>
                  </w:r>
                </w:p>
              </w:tc>
              <w:tc>
                <w:tcPr>
                  <w:tcW w:w="1291" w:type="dxa"/>
                  <w:tcBorders>
                    <w:top w:val="single" w:sz="8" w:space="0" w:color="002C47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26A93BA" w14:textId="77777777" w:rsidR="00CA0D28" w:rsidRPr="000628D8" w:rsidRDefault="00CA0D28" w:rsidP="00CA0D28">
                  <w:pPr>
                    <w:spacing w:before="0" w:after="0"/>
                    <w:jc w:val="center"/>
                    <w:rPr>
                      <w:rFonts w:eastAsia="Times New Roman" w:cs="Calibri"/>
                      <w:b/>
                      <w:bCs/>
                      <w:color w:val="002C47"/>
                      <w:sz w:val="18"/>
                      <w:szCs w:val="18"/>
                      <w:lang w:eastAsia="en-AU"/>
                    </w:rPr>
                  </w:pPr>
                  <w:r w:rsidRPr="000628D8">
                    <w:rPr>
                      <w:rFonts w:eastAsia="Times New Roman" w:cs="Calibri"/>
                      <w:b/>
                      <w:bCs/>
                      <w:color w:val="002C47"/>
                      <w:sz w:val="18"/>
                      <w:szCs w:val="18"/>
                      <w:lang w:eastAsia="en-AU"/>
                    </w:rPr>
                    <w:t>ERP Increase</w:t>
                  </w:r>
                </w:p>
              </w:tc>
              <w:tc>
                <w:tcPr>
                  <w:tcW w:w="1291" w:type="dxa"/>
                  <w:tcBorders>
                    <w:top w:val="single" w:sz="8" w:space="0" w:color="002C47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B21039" w14:textId="77777777" w:rsidR="00CA0D28" w:rsidRPr="000628D8" w:rsidRDefault="00CA0D28" w:rsidP="00CA0D28">
                  <w:pPr>
                    <w:spacing w:before="0" w:after="0"/>
                    <w:jc w:val="center"/>
                    <w:rPr>
                      <w:rFonts w:eastAsia="Times New Roman" w:cs="Calibri"/>
                      <w:b/>
                      <w:bCs/>
                      <w:color w:val="002C47"/>
                      <w:sz w:val="18"/>
                      <w:szCs w:val="18"/>
                      <w:lang w:eastAsia="en-AU"/>
                    </w:rPr>
                  </w:pPr>
                  <w:r w:rsidRPr="000628D8">
                    <w:rPr>
                      <w:rFonts w:eastAsia="Times New Roman" w:cs="Calibri"/>
                      <w:b/>
                      <w:bCs/>
                      <w:color w:val="002C47"/>
                      <w:sz w:val="18"/>
                      <w:szCs w:val="18"/>
                      <w:lang w:eastAsia="en-AU"/>
                    </w:rPr>
                    <w:t>Natural Increase</w:t>
                  </w:r>
                </w:p>
              </w:tc>
              <w:tc>
                <w:tcPr>
                  <w:tcW w:w="1291" w:type="dxa"/>
                  <w:tcBorders>
                    <w:top w:val="single" w:sz="8" w:space="0" w:color="002C47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32549C0" w14:textId="77777777" w:rsidR="00CA0D28" w:rsidRPr="000628D8" w:rsidRDefault="00CA0D28" w:rsidP="00CA0D28">
                  <w:pPr>
                    <w:spacing w:before="0" w:after="0"/>
                    <w:jc w:val="center"/>
                    <w:rPr>
                      <w:rFonts w:eastAsia="Times New Roman" w:cs="Calibri"/>
                      <w:b/>
                      <w:bCs/>
                      <w:color w:val="002C47"/>
                      <w:sz w:val="18"/>
                      <w:szCs w:val="18"/>
                      <w:lang w:eastAsia="en-AU"/>
                    </w:rPr>
                  </w:pPr>
                  <w:r w:rsidRPr="000628D8">
                    <w:rPr>
                      <w:rFonts w:eastAsia="Times New Roman" w:cs="Calibri"/>
                      <w:b/>
                      <w:bCs/>
                      <w:color w:val="002C47"/>
                      <w:sz w:val="18"/>
                      <w:szCs w:val="18"/>
                      <w:lang w:eastAsia="en-AU"/>
                    </w:rPr>
                    <w:t>NIM</w:t>
                  </w:r>
                </w:p>
              </w:tc>
              <w:tc>
                <w:tcPr>
                  <w:tcW w:w="1291" w:type="dxa"/>
                  <w:tcBorders>
                    <w:top w:val="single" w:sz="8" w:space="0" w:color="002C47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88B2C15" w14:textId="77777777" w:rsidR="00CA0D28" w:rsidRPr="000628D8" w:rsidRDefault="00CA0D28" w:rsidP="00CA0D28">
                  <w:pPr>
                    <w:spacing w:before="0" w:after="0"/>
                    <w:jc w:val="center"/>
                    <w:rPr>
                      <w:rFonts w:eastAsia="Times New Roman" w:cs="Calibri"/>
                      <w:b/>
                      <w:bCs/>
                      <w:color w:val="002C47"/>
                      <w:sz w:val="18"/>
                      <w:szCs w:val="18"/>
                      <w:lang w:eastAsia="en-AU"/>
                    </w:rPr>
                  </w:pPr>
                  <w:r w:rsidRPr="000628D8">
                    <w:rPr>
                      <w:rFonts w:eastAsia="Times New Roman" w:cs="Calibri"/>
                      <w:b/>
                      <w:bCs/>
                      <w:color w:val="002C47"/>
                      <w:sz w:val="18"/>
                      <w:szCs w:val="18"/>
                      <w:lang w:eastAsia="en-AU"/>
                    </w:rPr>
                    <w:t>NOM</w:t>
                  </w:r>
                </w:p>
              </w:tc>
            </w:tr>
            <w:tr w:rsidR="00CA0D28" w:rsidRPr="000628D8" w14:paraId="392FB64A" w14:textId="77777777">
              <w:trPr>
                <w:trHeight w:val="362"/>
              </w:trPr>
              <w:tc>
                <w:tcPr>
                  <w:tcW w:w="1291" w:type="dxa"/>
                  <w:vMerge/>
                  <w:tcBorders>
                    <w:top w:val="single" w:sz="8" w:space="0" w:color="002C47"/>
                    <w:left w:val="nil"/>
                    <w:bottom w:val="single" w:sz="8" w:space="0" w:color="002C47"/>
                    <w:right w:val="nil"/>
                  </w:tcBorders>
                  <w:vAlign w:val="center"/>
                  <w:hideMark/>
                </w:tcPr>
                <w:p w14:paraId="38421F80" w14:textId="77777777" w:rsidR="00CA0D28" w:rsidRPr="000628D8" w:rsidRDefault="00CA0D28" w:rsidP="00CA0D28">
                  <w:pPr>
                    <w:spacing w:before="0" w:after="0"/>
                    <w:rPr>
                      <w:rFonts w:eastAsia="Times New Roman" w:cs="Calibri"/>
                      <w:b/>
                      <w:bCs/>
                      <w:color w:val="002C47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8" w:space="0" w:color="002C47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BBF3EE6" w14:textId="1AF33A90" w:rsidR="00CA0D28" w:rsidRPr="000628D8" w:rsidRDefault="00CA0D28" w:rsidP="00CA0D28">
                  <w:pPr>
                    <w:spacing w:before="0" w:after="0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31 March 2023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8" w:space="0" w:color="002C47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DCEFBF" w14:textId="70E9FCA8" w:rsidR="00CA0D28" w:rsidRPr="000628D8" w:rsidRDefault="00CA0D28" w:rsidP="00CA0D28">
                  <w:pPr>
                    <w:spacing w:before="0" w:after="0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0628D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Since 3</w:t>
                  </w: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1</w:t>
                  </w:r>
                  <w:r w:rsidRPr="000628D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 xml:space="preserve"> </w:t>
                  </w: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March 2022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8" w:space="0" w:color="002C47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E64556" w14:textId="77777777" w:rsidR="00CA0D28" w:rsidRPr="000628D8" w:rsidRDefault="00CA0D28" w:rsidP="00CA0D28">
                  <w:pPr>
                    <w:spacing w:before="0" w:after="0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0628D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annual %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8" w:space="0" w:color="002C47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FEAAA5" w14:textId="77777777" w:rsidR="00CA0D28" w:rsidRPr="000628D8" w:rsidRDefault="00CA0D28" w:rsidP="00CA0D28">
                  <w:pPr>
                    <w:spacing w:before="0" w:after="0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0628D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annual contribution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8" w:space="0" w:color="002C47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E52A78" w14:textId="77777777" w:rsidR="00CA0D28" w:rsidRPr="000628D8" w:rsidRDefault="00CA0D28" w:rsidP="00CA0D28">
                  <w:pPr>
                    <w:spacing w:before="0" w:after="0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0628D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annual contribution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8" w:space="0" w:color="002C47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29B4195" w14:textId="77777777" w:rsidR="00CA0D28" w:rsidRPr="000628D8" w:rsidRDefault="00CA0D28" w:rsidP="00CA0D28">
                  <w:pPr>
                    <w:spacing w:before="0" w:after="0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0628D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annual contribution</w:t>
                  </w:r>
                </w:p>
              </w:tc>
            </w:tr>
            <w:tr w:rsidR="00CA0D28" w:rsidRPr="000628D8" w14:paraId="568A695C" w14:textId="77777777" w:rsidTr="00E4382B">
              <w:trPr>
                <w:trHeight w:val="294"/>
              </w:trPr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710175" w14:textId="77777777" w:rsidR="00CA0D28" w:rsidRPr="000628D8" w:rsidRDefault="00CA0D28" w:rsidP="00CA0D28">
                  <w:pPr>
                    <w:spacing w:before="0" w:after="0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  <w:r w:rsidRPr="000628D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NSW 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851D7C4" w14:textId="44F2C57E" w:rsidR="00CA0D28" w:rsidRPr="000628D8" w:rsidRDefault="000A7353" w:rsidP="00CA0D28">
                  <w:pPr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8,293,965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6CF7A8F" w14:textId="308F4426" w:rsidR="00CA0D28" w:rsidRPr="000628D8" w:rsidRDefault="000A7353" w:rsidP="00CA0D28">
                  <w:pPr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156,277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09D7933" w14:textId="03362353" w:rsidR="00CA0D28" w:rsidRPr="000628D8" w:rsidRDefault="000A7353" w:rsidP="00CA0D28">
                  <w:pPr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1.92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43F4450" w14:textId="4EF5DF7F" w:rsidR="00CA0D28" w:rsidRPr="000628D8" w:rsidRDefault="000A7353" w:rsidP="00CA0D28">
                  <w:pPr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33,071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A2C8009" w14:textId="498BFBC2" w:rsidR="00CA0D28" w:rsidRPr="000628D8" w:rsidRDefault="000A7353" w:rsidP="00CA0D28">
                  <w:pPr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-30,213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838CFD9" w14:textId="1A460C2F" w:rsidR="00CA0D28" w:rsidRPr="000628D8" w:rsidRDefault="000A7353" w:rsidP="00CA0D28">
                  <w:pPr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153,419</w:t>
                  </w:r>
                </w:p>
              </w:tc>
            </w:tr>
            <w:tr w:rsidR="00CA0D28" w:rsidRPr="000628D8" w14:paraId="0EF6E292" w14:textId="77777777" w:rsidTr="00E4382B">
              <w:trPr>
                <w:trHeight w:val="294"/>
              </w:trPr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F8CABD" w14:textId="77777777" w:rsidR="00CA0D28" w:rsidRPr="000628D8" w:rsidRDefault="00CA0D28" w:rsidP="00CA0D28">
                  <w:pPr>
                    <w:spacing w:before="0" w:after="0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  <w:r w:rsidRPr="000628D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VIC 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1865FBE" w14:textId="0C4E1E3A" w:rsidR="00CA0D28" w:rsidRPr="000628D8" w:rsidRDefault="000A7353" w:rsidP="00CA0D28">
                  <w:pPr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6,766,559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B13E6DE" w14:textId="2BEA3E8F" w:rsidR="00CA0D28" w:rsidRPr="000628D8" w:rsidRDefault="000A7353" w:rsidP="00CA0D28">
                  <w:pPr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161,691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58CD39A" w14:textId="546EC339" w:rsidR="00CA0D28" w:rsidRPr="000628D8" w:rsidRDefault="000A7353" w:rsidP="00CA0D28">
                  <w:pPr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2.45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69E85A6" w14:textId="3844424A" w:rsidR="00CA0D28" w:rsidRPr="000628D8" w:rsidRDefault="000A7353" w:rsidP="00CA0D28">
                  <w:pPr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29,690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7A0ED1" w14:textId="2DAFEFE5" w:rsidR="00CA0D28" w:rsidRPr="000628D8" w:rsidRDefault="000A7353" w:rsidP="00CA0D28">
                  <w:pPr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-5,644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79735C7" w14:textId="5192E3F4" w:rsidR="00CA0D28" w:rsidRPr="000628D8" w:rsidRDefault="000A7353" w:rsidP="00CA0D28">
                  <w:pPr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137,645</w:t>
                  </w:r>
                </w:p>
              </w:tc>
            </w:tr>
            <w:tr w:rsidR="00CA0D28" w:rsidRPr="000628D8" w14:paraId="415B4F13" w14:textId="77777777" w:rsidTr="00E4382B">
              <w:trPr>
                <w:trHeight w:val="294"/>
              </w:trPr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5EB542" w14:textId="77777777" w:rsidR="00CA0D28" w:rsidRPr="000628D8" w:rsidRDefault="00CA0D28" w:rsidP="00CA0D28">
                  <w:pPr>
                    <w:spacing w:before="0" w:after="0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  <w:r w:rsidRPr="000628D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QLD 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5C83FC" w14:textId="0B3FF796" w:rsidR="00CA0D28" w:rsidRPr="000628D8" w:rsidRDefault="000A7353" w:rsidP="00CA0D28">
                  <w:pPr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5,418,453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44040AD" w14:textId="3009F735" w:rsidR="00CA0D28" w:rsidRPr="000628D8" w:rsidRDefault="000A7353" w:rsidP="00CA0D28">
                  <w:pPr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124,197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FFDF66D" w14:textId="095D6B33" w:rsidR="00CA0D28" w:rsidRPr="000628D8" w:rsidRDefault="000A7353" w:rsidP="00CA0D28">
                  <w:pPr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2.35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CE39BAB" w14:textId="5FE626D1" w:rsidR="00CA0D28" w:rsidRPr="000628D8" w:rsidRDefault="000A7353" w:rsidP="00CA0D28">
                  <w:pPr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22,924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2D7FADD" w14:textId="1B6C0EF9" w:rsidR="00CA0D28" w:rsidRPr="000628D8" w:rsidRDefault="000A7353" w:rsidP="00CA0D28">
                  <w:pPr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31,070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2BFC0FB" w14:textId="1B872147" w:rsidR="00CA0D28" w:rsidRPr="000628D8" w:rsidRDefault="000A7353" w:rsidP="00CA0D28">
                  <w:pPr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70,203</w:t>
                  </w:r>
                </w:p>
              </w:tc>
            </w:tr>
            <w:tr w:rsidR="00CA0D28" w:rsidRPr="000628D8" w14:paraId="6D086BAB" w14:textId="77777777" w:rsidTr="00E4382B">
              <w:trPr>
                <w:trHeight w:val="294"/>
              </w:trPr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F56956" w14:textId="77777777" w:rsidR="00CA0D28" w:rsidRPr="000628D8" w:rsidRDefault="00CA0D28" w:rsidP="00CA0D28">
                  <w:pPr>
                    <w:spacing w:before="0" w:after="0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  <w:r w:rsidRPr="000628D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SA 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FD6F57C" w14:textId="2A146AD3" w:rsidR="00CA0D28" w:rsidRPr="000628D8" w:rsidRDefault="000A7353" w:rsidP="00CA0D28">
                  <w:pPr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1,844,616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4948FCF" w14:textId="6C52E5CF" w:rsidR="00CA0D28" w:rsidRPr="000628D8" w:rsidRDefault="000A7353" w:rsidP="00CA0D28">
                  <w:pPr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29,174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25DB21E" w14:textId="43472924" w:rsidR="00CA0D28" w:rsidRPr="000628D8" w:rsidRDefault="000A7353" w:rsidP="00CA0D28">
                  <w:pPr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1.61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F871267" w14:textId="1C021622" w:rsidR="00CA0D28" w:rsidRPr="000628D8" w:rsidRDefault="000A7353" w:rsidP="00CA0D28">
                  <w:pPr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3,360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BD9A34D" w14:textId="1717D7D7" w:rsidR="00CA0D28" w:rsidRPr="000628D8" w:rsidRDefault="000A7353" w:rsidP="00CA0D28">
                  <w:pPr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157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75AAF6A" w14:textId="08C02382" w:rsidR="00CA0D28" w:rsidRPr="000628D8" w:rsidRDefault="000A7353" w:rsidP="00CA0D28">
                  <w:pPr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25,657</w:t>
                  </w:r>
                </w:p>
              </w:tc>
            </w:tr>
            <w:tr w:rsidR="00CA0D28" w:rsidRPr="000628D8" w14:paraId="67DEC2F5" w14:textId="77777777" w:rsidTr="00E4382B">
              <w:trPr>
                <w:trHeight w:val="294"/>
              </w:trPr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176A31" w14:textId="77777777" w:rsidR="00CA0D28" w:rsidRPr="000628D8" w:rsidRDefault="00CA0D28" w:rsidP="00CA0D28">
                  <w:pPr>
                    <w:spacing w:before="0" w:after="0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  <w:r w:rsidRPr="000628D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WA 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851C95E" w14:textId="4E1EE1E1" w:rsidR="00CA0D28" w:rsidRPr="000628D8" w:rsidRDefault="000A7353" w:rsidP="00CA0D28">
                  <w:pPr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2,855,594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4A706D2" w14:textId="11CC62A9" w:rsidR="00CA0D28" w:rsidRPr="000628D8" w:rsidRDefault="000A7353" w:rsidP="00CA0D28">
                  <w:pPr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78,342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6BD80CE" w14:textId="68F1B2C7" w:rsidR="00CA0D28" w:rsidRPr="000628D8" w:rsidRDefault="000A7353" w:rsidP="00CA0D28">
                  <w:pPr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2.82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F03227F" w14:textId="1B645DC7" w:rsidR="00CA0D28" w:rsidRPr="000628D8" w:rsidRDefault="000A7353" w:rsidP="00CA0D28">
                  <w:pPr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14,557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64F3CCD" w14:textId="746E5AD4" w:rsidR="00CA0D28" w:rsidRPr="000628D8" w:rsidRDefault="000A7353" w:rsidP="00CA0D28">
                  <w:pPr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11,121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8DC5611" w14:textId="489F786B" w:rsidR="00CA0D28" w:rsidRPr="000628D8" w:rsidRDefault="000A7353" w:rsidP="00CA0D28">
                  <w:pPr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52,664</w:t>
                  </w:r>
                </w:p>
              </w:tc>
            </w:tr>
            <w:tr w:rsidR="00CA0D28" w:rsidRPr="000628D8" w14:paraId="6AB60571" w14:textId="77777777" w:rsidTr="00E4382B">
              <w:trPr>
                <w:trHeight w:val="294"/>
              </w:trPr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EA29B6" w14:textId="77777777" w:rsidR="00CA0D28" w:rsidRPr="000628D8" w:rsidRDefault="00CA0D28" w:rsidP="00CA0D28">
                  <w:pPr>
                    <w:spacing w:before="0" w:after="0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  <w:r w:rsidRPr="000628D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TAS 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D4F1CDC" w14:textId="28DB6F06" w:rsidR="00CA0D28" w:rsidRPr="000628D8" w:rsidRDefault="000A7353" w:rsidP="00CA0D28">
                  <w:pPr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572,660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F12F36B" w14:textId="053EFDF8" w:rsidR="00CA0D28" w:rsidRPr="000628D8" w:rsidRDefault="000A7353" w:rsidP="00CA0D28">
                  <w:pPr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2,388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511455D" w14:textId="5CA1BCD4" w:rsidR="00CA0D28" w:rsidRPr="000628D8" w:rsidRDefault="000A7353" w:rsidP="00CA0D28">
                  <w:pPr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0.42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29EAD11" w14:textId="43D5F186" w:rsidR="00CA0D28" w:rsidRPr="000628D8" w:rsidRDefault="000A7353" w:rsidP="00CA0D28">
                  <w:pPr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501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C624C6E" w14:textId="019F79B9" w:rsidR="00CA0D28" w:rsidRPr="000628D8" w:rsidRDefault="000A7353" w:rsidP="00CA0D28">
                  <w:pPr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-1,994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21AD6FA" w14:textId="5E0D7217" w:rsidR="00CA0D28" w:rsidRPr="000628D8" w:rsidRDefault="000A7353" w:rsidP="00CA0D28">
                  <w:pPr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3,881</w:t>
                  </w:r>
                </w:p>
              </w:tc>
            </w:tr>
            <w:tr w:rsidR="00CA0D28" w:rsidRPr="000628D8" w14:paraId="020CEB52" w14:textId="77777777" w:rsidTr="00E4382B">
              <w:trPr>
                <w:trHeight w:val="294"/>
              </w:trPr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FBAAF9" w14:textId="77777777" w:rsidR="00CA0D28" w:rsidRPr="000628D8" w:rsidRDefault="00CA0D28" w:rsidP="00CA0D28">
                  <w:pPr>
                    <w:spacing w:before="0" w:after="0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  <w:r w:rsidRPr="000628D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NT 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DAF403" w14:textId="44DECBED" w:rsidR="00CA0D28" w:rsidRPr="000628D8" w:rsidRDefault="000A7353" w:rsidP="00CA0D28">
                  <w:pPr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251,654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2D003F7" w14:textId="324213CC" w:rsidR="00CA0D28" w:rsidRPr="000628D8" w:rsidRDefault="000A7353" w:rsidP="00CA0D28">
                  <w:pPr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2,129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134CB49" w14:textId="2BFE44A3" w:rsidR="00CA0D28" w:rsidRPr="000628D8" w:rsidRDefault="000A7353" w:rsidP="00CA0D28">
                  <w:pPr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0.85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1677DF7" w14:textId="549BFEA6" w:rsidR="00CA0D28" w:rsidRPr="000628D8" w:rsidRDefault="000A7353" w:rsidP="00CA0D28">
                  <w:pPr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2,125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5873C1" w14:textId="7F85138C" w:rsidR="00CA0D28" w:rsidRPr="000628D8" w:rsidRDefault="000A7353" w:rsidP="00CA0D28">
                  <w:pPr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-2,745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E5D72E1" w14:textId="2F4BDB9F" w:rsidR="00CA0D28" w:rsidRPr="000628D8" w:rsidRDefault="000A7353" w:rsidP="00CA0D28">
                  <w:pPr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2,749</w:t>
                  </w:r>
                </w:p>
              </w:tc>
            </w:tr>
            <w:tr w:rsidR="00CA0D28" w:rsidRPr="000628D8" w14:paraId="3AD14EA7" w14:textId="77777777" w:rsidTr="00E4382B">
              <w:trPr>
                <w:trHeight w:val="294"/>
              </w:trPr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AC6A80" w14:textId="77777777" w:rsidR="00CA0D28" w:rsidRPr="000628D8" w:rsidRDefault="00CA0D28" w:rsidP="00CA0D28">
                  <w:pPr>
                    <w:spacing w:before="0" w:after="0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  <w:r w:rsidRPr="000628D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ACT 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7E95CF" w14:textId="0C351CAF" w:rsidR="00CA0D28" w:rsidRPr="000628D8" w:rsidRDefault="000A7353" w:rsidP="00CA0D28">
                  <w:pPr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464,601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445E07F" w14:textId="6C9A28B5" w:rsidR="00CA0D28" w:rsidRPr="000628D8" w:rsidRDefault="000A7353" w:rsidP="00CA0D28">
                  <w:pPr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8,944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7C227C1" w14:textId="71189E5D" w:rsidR="00CA0D28" w:rsidRPr="000628D8" w:rsidRDefault="000A7353" w:rsidP="00CA0D28">
                  <w:pPr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1.96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E7BD2C2" w14:textId="5880444E" w:rsidR="00CA0D28" w:rsidRPr="000628D8" w:rsidRDefault="000A7353" w:rsidP="00CA0D28">
                  <w:pPr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2,607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F51266F" w14:textId="4BC93B2D" w:rsidR="00CA0D28" w:rsidRPr="000628D8" w:rsidRDefault="000A7353" w:rsidP="00CA0D28">
                  <w:pPr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-1,752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73C2E83" w14:textId="01F01B32" w:rsidR="00CA0D28" w:rsidRPr="000628D8" w:rsidRDefault="000A7353" w:rsidP="00CA0D28">
                  <w:pPr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8,089</w:t>
                  </w:r>
                </w:p>
              </w:tc>
            </w:tr>
            <w:tr w:rsidR="00CA0D28" w:rsidRPr="000628D8" w14:paraId="19556E7F" w14:textId="77777777" w:rsidTr="00E4382B">
              <w:trPr>
                <w:trHeight w:val="306"/>
              </w:trPr>
              <w:tc>
                <w:tcPr>
                  <w:tcW w:w="1291" w:type="dxa"/>
                  <w:tcBorders>
                    <w:top w:val="nil"/>
                    <w:left w:val="nil"/>
                    <w:bottom w:val="single" w:sz="8" w:space="0" w:color="002C47"/>
                    <w:right w:val="nil"/>
                  </w:tcBorders>
                  <w:shd w:val="clear" w:color="000000" w:fill="D2EDFF"/>
                  <w:noWrap/>
                  <w:vAlign w:val="bottom"/>
                  <w:hideMark/>
                </w:tcPr>
                <w:p w14:paraId="0AC32833" w14:textId="77777777" w:rsidR="00CA0D28" w:rsidRPr="000628D8" w:rsidRDefault="00CA0D28" w:rsidP="00CA0D28">
                  <w:pPr>
                    <w:spacing w:before="0" w:after="0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vertAlign w:val="superscript"/>
                      <w:lang w:eastAsia="en-AU"/>
                    </w:rPr>
                  </w:pPr>
                  <w:r w:rsidRPr="000628D8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 Australia</w:t>
                  </w:r>
                  <w:r w:rsidRPr="000628D8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vertAlign w:val="superscript"/>
                      <w:lang w:eastAsia="en-AU"/>
                    </w:rPr>
                    <w:t>*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8" w:space="0" w:color="002C47"/>
                    <w:right w:val="nil"/>
                  </w:tcBorders>
                  <w:shd w:val="clear" w:color="000000" w:fill="D2EDFF"/>
                  <w:noWrap/>
                  <w:vAlign w:val="bottom"/>
                </w:tcPr>
                <w:p w14:paraId="7BE9E399" w14:textId="73500B94" w:rsidR="00CA0D28" w:rsidRPr="000628D8" w:rsidRDefault="000A7353" w:rsidP="00CA0D28">
                  <w:pPr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26,473,055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8" w:space="0" w:color="002C47"/>
                    <w:right w:val="nil"/>
                  </w:tcBorders>
                  <w:shd w:val="clear" w:color="000000" w:fill="D2EDFF"/>
                  <w:noWrap/>
                  <w:vAlign w:val="bottom"/>
                </w:tcPr>
                <w:p w14:paraId="56CD51D4" w14:textId="60D9125E" w:rsidR="00CA0D28" w:rsidRPr="000628D8" w:rsidRDefault="000A7353" w:rsidP="00CA0D28">
                  <w:pPr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563,205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8" w:space="0" w:color="002C47"/>
                    <w:right w:val="nil"/>
                  </w:tcBorders>
                  <w:shd w:val="clear" w:color="000000" w:fill="D2EDFF"/>
                  <w:vAlign w:val="bottom"/>
                </w:tcPr>
                <w:p w14:paraId="1DC90590" w14:textId="02A29CC2" w:rsidR="00CA0D28" w:rsidRPr="000628D8" w:rsidRDefault="000A7353" w:rsidP="00CA0D28">
                  <w:pPr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2.17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8" w:space="0" w:color="002C47"/>
                    <w:right w:val="nil"/>
                  </w:tcBorders>
                  <w:shd w:val="clear" w:color="000000" w:fill="D2EDFF"/>
                  <w:noWrap/>
                  <w:vAlign w:val="bottom"/>
                </w:tcPr>
                <w:p w14:paraId="43E72D18" w14:textId="33647493" w:rsidR="00CA0D28" w:rsidRPr="000628D8" w:rsidRDefault="000A7353" w:rsidP="00CA0D28">
                  <w:pPr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108,844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8" w:space="0" w:color="002C47"/>
                    <w:right w:val="nil"/>
                  </w:tcBorders>
                  <w:shd w:val="clear" w:color="000000" w:fill="D2EDFF"/>
                  <w:noWrap/>
                  <w:vAlign w:val="bottom"/>
                </w:tcPr>
                <w:p w14:paraId="16B9CC03" w14:textId="2FD90ACA" w:rsidR="00CA0D28" w:rsidRPr="000628D8" w:rsidRDefault="000A7353" w:rsidP="00CA0D28">
                  <w:pPr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NA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8" w:space="0" w:color="002C47"/>
                    <w:right w:val="nil"/>
                  </w:tcBorders>
                  <w:shd w:val="clear" w:color="000000" w:fill="D2EDFF"/>
                  <w:noWrap/>
                  <w:vAlign w:val="bottom"/>
                </w:tcPr>
                <w:p w14:paraId="70D43DD8" w14:textId="347FBAA1" w:rsidR="00CA0D28" w:rsidRPr="000628D8" w:rsidRDefault="000A7353" w:rsidP="00CA0D28">
                  <w:pPr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454,361</w:t>
                  </w:r>
                </w:p>
              </w:tc>
            </w:tr>
          </w:tbl>
          <w:p w14:paraId="0C5D5F0E" w14:textId="0813E60F" w:rsidR="00167155" w:rsidRPr="00174813" w:rsidRDefault="00167155" w:rsidP="00174813">
            <w:pPr>
              <w:pStyle w:val="Source"/>
              <w:ind w:left="0" w:firstLine="0"/>
              <w:rPr>
                <w:sz w:val="16"/>
                <w:szCs w:val="16"/>
              </w:rPr>
            </w:pPr>
            <w:r w:rsidRPr="00174813">
              <w:rPr>
                <w:sz w:val="16"/>
                <w:szCs w:val="16"/>
              </w:rPr>
              <w:t xml:space="preserve">* </w:t>
            </w:r>
            <w:r w:rsidR="00EF2078" w:rsidRPr="00174813">
              <w:rPr>
                <w:sz w:val="16"/>
                <w:szCs w:val="16"/>
              </w:rPr>
              <w:t>Includes other territories comprising Jervis Bay Territory, Christmas Island, the Cocos (Keeling) Islands and Norfolk Island</w:t>
            </w:r>
            <w:r w:rsidR="00845DF0" w:rsidRPr="00174813">
              <w:rPr>
                <w:sz w:val="16"/>
                <w:szCs w:val="16"/>
              </w:rPr>
              <w:t>.</w:t>
            </w:r>
          </w:p>
          <w:p w14:paraId="54B61725" w14:textId="4B99DBF9" w:rsidR="00CC3A04" w:rsidRPr="00CC3A04" w:rsidRDefault="00CC3A04" w:rsidP="00CC3A04">
            <w:r>
              <w:t xml:space="preserve"> </w:t>
            </w:r>
          </w:p>
          <w:p w14:paraId="75144DB0" w14:textId="1E21D44E" w:rsidR="00167155" w:rsidRDefault="00167155" w:rsidP="00167155">
            <w:pPr>
              <w:pStyle w:val="TableHeadingContinued"/>
            </w:pPr>
            <w:r w:rsidRPr="00737787">
              <w:t>Upcoming major population releases</w:t>
            </w:r>
          </w:p>
          <w:tbl>
            <w:tblPr>
              <w:tblW w:w="7748" w:type="dxa"/>
              <w:jc w:val="center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31"/>
              <w:gridCol w:w="1425"/>
              <w:gridCol w:w="1592"/>
            </w:tblGrid>
            <w:tr w:rsidR="00167155" w:rsidRPr="009C2B09" w14:paraId="647D94ED" w14:textId="77777777" w:rsidTr="00CC3A04">
              <w:trPr>
                <w:trHeight w:val="271"/>
                <w:jc w:val="center"/>
              </w:trPr>
              <w:tc>
                <w:tcPr>
                  <w:tcW w:w="4731" w:type="dxa"/>
                  <w:tcBorders>
                    <w:top w:val="single" w:sz="4" w:space="0" w:color="002C47" w:themeColor="accent1"/>
                    <w:bottom w:val="single" w:sz="4" w:space="0" w:color="002C47" w:themeColor="accent1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6F53C38" w14:textId="77777777" w:rsidR="00167155" w:rsidRPr="00DC62D9" w:rsidRDefault="00167155" w:rsidP="00167155">
                  <w:pPr>
                    <w:spacing w:before="40" w:after="40" w:line="276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2C47" w:themeColor="accent1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2C47" w:themeColor="accent1"/>
                      <w:sz w:val="18"/>
                      <w:szCs w:val="18"/>
                      <w:lang w:eastAsia="en-AU"/>
                    </w:rPr>
                    <w:t>Release</w:t>
                  </w:r>
                </w:p>
              </w:tc>
              <w:tc>
                <w:tcPr>
                  <w:tcW w:w="1425" w:type="dxa"/>
                  <w:tcBorders>
                    <w:top w:val="single" w:sz="4" w:space="0" w:color="002C47" w:themeColor="accent1"/>
                    <w:bottom w:val="single" w:sz="4" w:space="0" w:color="002C47" w:themeColor="accent1"/>
                  </w:tcBorders>
                  <w:shd w:val="clear" w:color="auto" w:fill="auto"/>
                  <w:tcMar>
                    <w:left w:w="28" w:type="dxa"/>
                    <w:right w:w="0" w:type="dxa"/>
                  </w:tcMar>
                  <w:hideMark/>
                </w:tcPr>
                <w:p w14:paraId="2913FDBF" w14:textId="77777777" w:rsidR="00167155" w:rsidRPr="00DC62D9" w:rsidRDefault="00167155" w:rsidP="00167155">
                  <w:pPr>
                    <w:spacing w:before="40" w:after="40"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2C47" w:themeColor="accent1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2C47" w:themeColor="accent1"/>
                      <w:sz w:val="18"/>
                      <w:szCs w:val="18"/>
                      <w:lang w:eastAsia="en-AU"/>
                    </w:rPr>
                    <w:t>Former catalogue</w:t>
                  </w:r>
                </w:p>
              </w:tc>
              <w:tc>
                <w:tcPr>
                  <w:tcW w:w="1592" w:type="dxa"/>
                  <w:tcBorders>
                    <w:top w:val="single" w:sz="4" w:space="0" w:color="002C47" w:themeColor="accent1"/>
                    <w:bottom w:val="single" w:sz="4" w:space="0" w:color="002C47" w:themeColor="accent1"/>
                  </w:tcBorders>
                  <w:shd w:val="clear" w:color="auto" w:fill="auto"/>
                  <w:tcMar>
                    <w:left w:w="28" w:type="dxa"/>
                    <w:right w:w="0" w:type="dxa"/>
                  </w:tcMar>
                  <w:hideMark/>
                </w:tcPr>
                <w:p w14:paraId="7EFA5436" w14:textId="77777777" w:rsidR="00167155" w:rsidRPr="00DC62D9" w:rsidRDefault="00167155" w:rsidP="00167155">
                  <w:pPr>
                    <w:spacing w:before="40" w:after="40"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2C47" w:themeColor="accent1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2C47" w:themeColor="accent1"/>
                      <w:sz w:val="18"/>
                      <w:szCs w:val="18"/>
                      <w:lang w:eastAsia="en-AU"/>
                    </w:rPr>
                    <w:t>Release date</w:t>
                  </w:r>
                </w:p>
              </w:tc>
            </w:tr>
            <w:tr w:rsidR="00DB0194" w:rsidRPr="009C2B09" w14:paraId="39898972" w14:textId="77777777" w:rsidTr="00A54CC0">
              <w:trPr>
                <w:trHeight w:val="204"/>
                <w:jc w:val="center"/>
              </w:trPr>
              <w:tc>
                <w:tcPr>
                  <w:tcW w:w="4731" w:type="dxa"/>
                  <w:tcBorders>
                    <w:top w:val="single" w:sz="4" w:space="0" w:color="002C47" w:themeColor="accent1"/>
                    <w:bottom w:val="nil"/>
                  </w:tcBorders>
                  <w:shd w:val="clear" w:color="auto" w:fill="auto"/>
                  <w:noWrap/>
                  <w:tcMar>
                    <w:left w:w="28" w:type="dxa"/>
                  </w:tcMar>
                  <w:vAlign w:val="bottom"/>
                </w:tcPr>
                <w:p w14:paraId="3D55E996" w14:textId="00A6EC4C" w:rsidR="00DB0194" w:rsidRPr="00691D00" w:rsidRDefault="00BF5CE0" w:rsidP="00167155">
                  <w:pPr>
                    <w:spacing w:before="40" w:after="40" w:line="276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Deaths, Australia, 2022</w:t>
                  </w:r>
                </w:p>
              </w:tc>
              <w:tc>
                <w:tcPr>
                  <w:tcW w:w="1425" w:type="dxa"/>
                  <w:tcBorders>
                    <w:top w:val="single" w:sz="4" w:space="0" w:color="002C47" w:themeColor="accent1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3EF004D" w14:textId="0C15ADF2" w:rsidR="00DB0194" w:rsidRPr="00DB0194" w:rsidRDefault="00BF5CE0" w:rsidP="00167155">
                  <w:pPr>
                    <w:spacing w:before="40" w:after="40" w:line="276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330</w:t>
                  </w:r>
                  <w:r w:rsidR="003236CF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2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.0</w:t>
                  </w:r>
                </w:p>
              </w:tc>
              <w:tc>
                <w:tcPr>
                  <w:tcW w:w="1592" w:type="dxa"/>
                  <w:tcBorders>
                    <w:top w:val="single" w:sz="4" w:space="0" w:color="002C47" w:themeColor="accent1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2EB5787" w14:textId="165D8A69" w:rsidR="00DB0194" w:rsidRPr="00DB0194" w:rsidRDefault="003349CD" w:rsidP="00167155">
                  <w:pPr>
                    <w:tabs>
                      <w:tab w:val="decimal" w:pos="741"/>
                    </w:tabs>
                    <w:spacing w:before="40" w:after="40" w:line="276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27/09/2023</w:t>
                  </w:r>
                </w:p>
              </w:tc>
            </w:tr>
            <w:tr w:rsidR="00DB0194" w:rsidRPr="009C2B09" w14:paraId="0003FDA4" w14:textId="77777777" w:rsidTr="00A54CC0">
              <w:trPr>
                <w:trHeight w:val="204"/>
                <w:jc w:val="center"/>
              </w:trPr>
              <w:tc>
                <w:tcPr>
                  <w:tcW w:w="4731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tcMar>
                    <w:left w:w="28" w:type="dxa"/>
                  </w:tcMar>
                  <w:vAlign w:val="bottom"/>
                </w:tcPr>
                <w:p w14:paraId="6C194F4A" w14:textId="0C15E51A" w:rsidR="00DB0194" w:rsidRPr="00691D00" w:rsidRDefault="003349CD" w:rsidP="00167155">
                  <w:pPr>
                    <w:spacing w:before="40" w:after="40" w:line="276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Births, Australia, 2022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203B9E7" w14:textId="1388232B" w:rsidR="00DB0194" w:rsidRPr="00135226" w:rsidRDefault="00135226" w:rsidP="00167155">
                  <w:pPr>
                    <w:spacing w:before="40" w:after="40" w:line="276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592294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330</w:t>
                  </w:r>
                  <w:r w:rsidR="0016018C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1</w:t>
                  </w:r>
                  <w:r w:rsidRPr="00592294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.0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3FF9BAD" w14:textId="7E9A3B53" w:rsidR="00DB0194" w:rsidRPr="00135226" w:rsidRDefault="00135226" w:rsidP="00167155">
                  <w:pPr>
                    <w:tabs>
                      <w:tab w:val="decimal" w:pos="741"/>
                    </w:tabs>
                    <w:spacing w:before="40" w:after="40" w:line="276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592294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18/10/2023</w:t>
                  </w:r>
                </w:p>
              </w:tc>
            </w:tr>
            <w:tr w:rsidR="00167155" w:rsidRPr="009C2B09" w14:paraId="6950ED65" w14:textId="77777777" w:rsidTr="00A54CC0">
              <w:trPr>
                <w:trHeight w:val="204"/>
                <w:jc w:val="center"/>
              </w:trPr>
              <w:tc>
                <w:tcPr>
                  <w:tcW w:w="4731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tcMar>
                    <w:left w:w="28" w:type="dxa"/>
                  </w:tcMar>
                  <w:vAlign w:val="bottom"/>
                </w:tcPr>
                <w:p w14:paraId="40C724EF" w14:textId="6898C2A9" w:rsidR="00167155" w:rsidRPr="00592294" w:rsidRDefault="001B4048" w:rsidP="00167155">
                  <w:pPr>
                    <w:spacing w:before="40" w:after="40" w:line="276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 w:rsidRPr="00691D00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National, state and territory population, June 2023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2E0C0B0" w14:textId="4770BA1E" w:rsidR="00167155" w:rsidRPr="00592294" w:rsidRDefault="00BB18A7" w:rsidP="00167155">
                  <w:pPr>
                    <w:spacing w:before="40" w:after="40" w:line="276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592294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3101.0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4CEDEF" w14:textId="4AA0D9E1" w:rsidR="00167155" w:rsidRPr="00592294" w:rsidRDefault="00BB18A7" w:rsidP="00167155">
                  <w:pPr>
                    <w:tabs>
                      <w:tab w:val="decimal" w:pos="741"/>
                    </w:tabs>
                    <w:spacing w:before="40" w:after="40" w:line="276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592294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14/12/2023</w:t>
                  </w:r>
                </w:p>
              </w:tc>
            </w:tr>
            <w:tr w:rsidR="003349CD" w:rsidRPr="009C2B09" w14:paraId="6D273FCD" w14:textId="77777777" w:rsidTr="00CC3A04">
              <w:trPr>
                <w:trHeight w:val="204"/>
                <w:jc w:val="center"/>
              </w:trPr>
              <w:tc>
                <w:tcPr>
                  <w:tcW w:w="4731" w:type="dxa"/>
                  <w:tcBorders>
                    <w:top w:val="nil"/>
                    <w:bottom w:val="single" w:sz="4" w:space="0" w:color="002C47" w:themeColor="accent1"/>
                  </w:tcBorders>
                  <w:shd w:val="clear" w:color="auto" w:fill="auto"/>
                  <w:noWrap/>
                  <w:tcMar>
                    <w:left w:w="28" w:type="dxa"/>
                  </w:tcMar>
                  <w:vAlign w:val="bottom"/>
                </w:tcPr>
                <w:p w14:paraId="5ADD8446" w14:textId="6C0322BB" w:rsidR="003349CD" w:rsidRPr="00CA56ED" w:rsidRDefault="003349CD" w:rsidP="003349CD">
                  <w:pPr>
                    <w:spacing w:before="40" w:after="40" w:line="276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highlight w:val="yellow"/>
                      <w:lang w:eastAsia="en-AU"/>
                    </w:rPr>
                  </w:pPr>
                  <w:r w:rsidRPr="00691D00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Overseas migration, 2022</w:t>
                  </w:r>
                  <w:r w:rsidRPr="00691D00">
                    <w:rPr>
                      <w:rFonts w:ascii="Cambria Math" w:eastAsia="Times New Roman" w:hAnsi="Cambria Math" w:cs="Cambria Math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‑</w:t>
                  </w:r>
                  <w:r w:rsidRPr="00691D00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23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002C47" w:themeColor="accent1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F2859E0" w14:textId="68B9D713" w:rsidR="003349CD" w:rsidRPr="00CA56ED" w:rsidRDefault="00FE5BD0" w:rsidP="003349CD">
                  <w:pPr>
                    <w:spacing w:before="40" w:after="40" w:line="276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highlight w:val="yellow"/>
                      <w:lang w:eastAsia="en-AU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N/A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002C47" w:themeColor="accent1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0CEE85" w14:textId="0853BFBF" w:rsidR="003349CD" w:rsidRPr="00CA56ED" w:rsidRDefault="003349CD" w:rsidP="003349CD">
                  <w:pPr>
                    <w:tabs>
                      <w:tab w:val="decimal" w:pos="741"/>
                    </w:tabs>
                    <w:spacing w:before="40" w:after="40" w:line="276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highlight w:val="yellow"/>
                      <w:lang w:eastAsia="en-AU"/>
                    </w:rPr>
                  </w:pPr>
                  <w:r w:rsidRPr="005E0857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15/12/2023</w:t>
                  </w:r>
                </w:p>
              </w:tc>
            </w:tr>
          </w:tbl>
          <w:p w14:paraId="2D0644AA" w14:textId="28C54279" w:rsidR="00725216" w:rsidRPr="00945E30" w:rsidRDefault="00725216" w:rsidP="00F21FAB"/>
        </w:tc>
      </w:tr>
      <w:tr w:rsidR="00725216" w:rsidRPr="0023709A" w14:paraId="5CA9948B" w14:textId="77777777" w:rsidTr="00CC3A04">
        <w:trPr>
          <w:trHeight w:val="300"/>
        </w:trPr>
        <w:tc>
          <w:tcPr>
            <w:tcW w:w="5000" w:type="pct"/>
            <w:shd w:val="clear" w:color="auto" w:fill="auto"/>
          </w:tcPr>
          <w:p w14:paraId="4B60D3C9" w14:textId="77777777" w:rsidR="00725216" w:rsidRPr="00834409" w:rsidRDefault="00725216" w:rsidP="00F21FAB"/>
        </w:tc>
      </w:tr>
      <w:tr w:rsidR="00725216" w:rsidRPr="00D24DBE" w14:paraId="4AB1EC6E" w14:textId="77777777" w:rsidTr="00CC3A04">
        <w:trPr>
          <w:trHeight w:val="300"/>
        </w:trPr>
        <w:tc>
          <w:tcPr>
            <w:tcW w:w="5000" w:type="pct"/>
            <w:tcBorders>
              <w:bottom w:val="single" w:sz="12" w:space="0" w:color="002C47" w:themeColor="accent1"/>
            </w:tcBorders>
            <w:shd w:val="clear" w:color="auto" w:fill="auto"/>
            <w:vAlign w:val="center"/>
          </w:tcPr>
          <w:p w14:paraId="70B4801F" w14:textId="77777777" w:rsidR="00725216" w:rsidRPr="006579A0" w:rsidRDefault="00725216" w:rsidP="00F21FAB">
            <w:pPr>
              <w:pStyle w:val="Heading3"/>
            </w:pPr>
            <w:r>
              <w:t>NOTES</w:t>
            </w:r>
          </w:p>
          <w:p w14:paraId="57A4071E" w14:textId="121CA036" w:rsidR="00725216" w:rsidRPr="00D24DBE" w:rsidRDefault="00725216" w:rsidP="00F21FAB">
            <w:r>
              <w:t xml:space="preserve">Further detail is available from the </w:t>
            </w:r>
            <w:r w:rsidR="00072A31">
              <w:t xml:space="preserve">ABS in </w:t>
            </w:r>
            <w:hyperlink r:id="rId14" w:history="1">
              <w:r w:rsidR="00072A31" w:rsidRPr="001375AA">
                <w:rPr>
                  <w:rStyle w:val="Hyperlink"/>
                  <w:i/>
                  <w:iCs/>
                </w:rPr>
                <w:t>National, state and territory population, March 2023</w:t>
              </w:r>
            </w:hyperlink>
            <w:r w:rsidR="00072A31" w:rsidRPr="001375AA">
              <w:t>.</w:t>
            </w:r>
            <w:r>
              <w:t xml:space="preserve"> </w:t>
            </w:r>
          </w:p>
        </w:tc>
      </w:tr>
    </w:tbl>
    <w:p w14:paraId="475E7B83" w14:textId="3582D1BA" w:rsidR="00763EB8" w:rsidRDefault="00763EB8" w:rsidP="00A43EFE">
      <w:pPr>
        <w:rPr>
          <w:color w:val="000000"/>
        </w:rPr>
      </w:pPr>
    </w:p>
    <w:p w14:paraId="2748F8F0" w14:textId="77777777" w:rsidR="00725216" w:rsidRDefault="00725216" w:rsidP="00E4382B">
      <w:pPr>
        <w:spacing w:before="0" w:after="200" w:line="276" w:lineRule="auto"/>
        <w:rPr>
          <w:color w:val="000000"/>
        </w:rPr>
      </w:pPr>
    </w:p>
    <w:sectPr w:rsidR="00725216" w:rsidSect="00763EB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40" w:right="1440" w:bottom="1440" w:left="1440" w:header="68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17DF3" w14:textId="77777777" w:rsidR="007F0912" w:rsidRDefault="007F0912" w:rsidP="008F6A37">
      <w:r>
        <w:separator/>
      </w:r>
    </w:p>
  </w:endnote>
  <w:endnote w:type="continuationSeparator" w:id="0">
    <w:p w14:paraId="37C3B681" w14:textId="77777777" w:rsidR="007F0912" w:rsidRDefault="007F0912" w:rsidP="008F6A37">
      <w:r>
        <w:continuationSeparator/>
      </w:r>
    </w:p>
  </w:endnote>
  <w:endnote w:type="continuationNotice" w:id="1">
    <w:p w14:paraId="4B2D78A7" w14:textId="77777777" w:rsidR="007F0912" w:rsidRDefault="007F09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C91A5" w14:textId="75752A09" w:rsidR="00F21FAB" w:rsidRDefault="00F21FAB">
    <w:pPr>
      <w:pStyle w:val="Footer"/>
    </w:pPr>
    <w:r w:rsidRPr="004B5358">
      <w:t xml:space="preserve">Page </w:t>
    </w:r>
    <w:r w:rsidRPr="004B5358">
      <w:rPr>
        <w:b/>
        <w:bCs/>
      </w:rPr>
      <w:fldChar w:fldCharType="begin"/>
    </w:r>
    <w:r w:rsidRPr="004B5358">
      <w:rPr>
        <w:b/>
        <w:bCs/>
      </w:rPr>
      <w:instrText xml:space="preserve"> PAGE  \* Arabic  \* MERGEFORMAT </w:instrText>
    </w:r>
    <w:r w:rsidRPr="004B5358">
      <w:rPr>
        <w:b/>
        <w:bCs/>
      </w:rPr>
      <w:fldChar w:fldCharType="separate"/>
    </w:r>
    <w:r>
      <w:rPr>
        <w:b/>
        <w:bCs/>
      </w:rPr>
      <w:t>1</w:t>
    </w:r>
    <w:r w:rsidRPr="004B5358">
      <w:rPr>
        <w:b/>
        <w:bCs/>
      </w:rPr>
      <w:fldChar w:fldCharType="end"/>
    </w:r>
    <w:r w:rsidRPr="004B5358">
      <w:t xml:space="preserve"> of </w:t>
    </w:r>
    <w:r w:rsidRPr="004B5358">
      <w:rPr>
        <w:b/>
        <w:bCs/>
      </w:rPr>
      <w:fldChar w:fldCharType="begin"/>
    </w:r>
    <w:r w:rsidRPr="004B5358">
      <w:rPr>
        <w:b/>
        <w:bCs/>
      </w:rPr>
      <w:instrText xml:space="preserve"> NUMPAGES  \* Arabic  \* MERGEFORMAT </w:instrText>
    </w:r>
    <w:r w:rsidRPr="004B5358">
      <w:rPr>
        <w:b/>
        <w:bCs/>
      </w:rPr>
      <w:fldChar w:fldCharType="separate"/>
    </w:r>
    <w:r>
      <w:rPr>
        <w:b/>
        <w:bCs/>
      </w:rPr>
      <w:t>3</w:t>
    </w:r>
    <w:r w:rsidRPr="004B5358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27CF" w14:textId="4DDB57AF" w:rsidR="00F21FAB" w:rsidRDefault="00F21FAB" w:rsidP="003F60A7">
    <w:pPr>
      <w:pStyle w:val="Footer"/>
    </w:pPr>
    <w:r w:rsidRPr="004B5358">
      <w:t xml:space="preserve">Page </w:t>
    </w:r>
    <w:r w:rsidRPr="004B5358">
      <w:rPr>
        <w:b/>
        <w:bCs/>
      </w:rPr>
      <w:fldChar w:fldCharType="begin"/>
    </w:r>
    <w:r w:rsidRPr="004B5358">
      <w:rPr>
        <w:b/>
        <w:bCs/>
      </w:rPr>
      <w:instrText xml:space="preserve"> PAGE  \* Arabic  \* MERGEFORMAT </w:instrText>
    </w:r>
    <w:r w:rsidRPr="004B5358">
      <w:rPr>
        <w:b/>
        <w:bCs/>
      </w:rPr>
      <w:fldChar w:fldCharType="separate"/>
    </w:r>
    <w:r>
      <w:rPr>
        <w:b/>
        <w:bCs/>
      </w:rPr>
      <w:t>1</w:t>
    </w:r>
    <w:r w:rsidRPr="004B5358">
      <w:rPr>
        <w:b/>
        <w:bCs/>
      </w:rPr>
      <w:fldChar w:fldCharType="end"/>
    </w:r>
    <w:r w:rsidRPr="004B5358">
      <w:t xml:space="preserve"> of </w:t>
    </w:r>
    <w:r w:rsidRPr="004B5358">
      <w:rPr>
        <w:b/>
        <w:bCs/>
      </w:rPr>
      <w:fldChar w:fldCharType="begin"/>
    </w:r>
    <w:r w:rsidRPr="004B5358">
      <w:rPr>
        <w:b/>
        <w:bCs/>
      </w:rPr>
      <w:instrText xml:space="preserve"> NUMPAGES  \* Arabic  \* MERGEFORMAT </w:instrText>
    </w:r>
    <w:r w:rsidRPr="004B5358">
      <w:rPr>
        <w:b/>
        <w:bCs/>
      </w:rPr>
      <w:fldChar w:fldCharType="separate"/>
    </w:r>
    <w:r>
      <w:rPr>
        <w:b/>
        <w:bCs/>
      </w:rPr>
      <w:t>2</w:t>
    </w:r>
    <w:r w:rsidRPr="004B5358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06305" w14:textId="7B5B23E0" w:rsidR="00F21FAB" w:rsidRDefault="00F21FAB" w:rsidP="003F60A7">
    <w:pPr>
      <w:pStyle w:val="Footer"/>
    </w:pPr>
    <w:r w:rsidRPr="004B5358">
      <w:t xml:space="preserve">Page </w:t>
    </w:r>
    <w:r w:rsidRPr="004B5358">
      <w:rPr>
        <w:b/>
        <w:bCs/>
      </w:rPr>
      <w:fldChar w:fldCharType="begin"/>
    </w:r>
    <w:r w:rsidRPr="004B5358">
      <w:rPr>
        <w:b/>
        <w:bCs/>
      </w:rPr>
      <w:instrText xml:space="preserve"> PAGE  \* Arabic  \* MERGEFORMAT </w:instrText>
    </w:r>
    <w:r w:rsidRPr="004B5358">
      <w:rPr>
        <w:b/>
        <w:bCs/>
      </w:rPr>
      <w:fldChar w:fldCharType="separate"/>
    </w:r>
    <w:r>
      <w:rPr>
        <w:b/>
        <w:bCs/>
      </w:rPr>
      <w:t>1</w:t>
    </w:r>
    <w:r w:rsidRPr="004B5358">
      <w:rPr>
        <w:b/>
        <w:bCs/>
      </w:rPr>
      <w:fldChar w:fldCharType="end"/>
    </w:r>
    <w:r w:rsidRPr="004B5358">
      <w:t xml:space="preserve"> of </w:t>
    </w:r>
    <w:r w:rsidRPr="004B5358">
      <w:rPr>
        <w:b/>
        <w:bCs/>
      </w:rPr>
      <w:fldChar w:fldCharType="begin"/>
    </w:r>
    <w:r w:rsidRPr="004B5358">
      <w:rPr>
        <w:b/>
        <w:bCs/>
      </w:rPr>
      <w:instrText xml:space="preserve"> NUMPAGES  \* Arabic  \* MERGEFORMAT </w:instrText>
    </w:r>
    <w:r w:rsidRPr="004B5358">
      <w:rPr>
        <w:b/>
        <w:bCs/>
      </w:rPr>
      <w:fldChar w:fldCharType="separate"/>
    </w:r>
    <w:r>
      <w:rPr>
        <w:b/>
        <w:bCs/>
      </w:rPr>
      <w:t>2</w:t>
    </w:r>
    <w:r w:rsidRPr="004B5358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10773" w14:textId="77777777" w:rsidR="007F0912" w:rsidRDefault="007F0912" w:rsidP="008F6A37">
      <w:r>
        <w:separator/>
      </w:r>
    </w:p>
  </w:footnote>
  <w:footnote w:type="continuationSeparator" w:id="0">
    <w:p w14:paraId="554F5FC3" w14:textId="77777777" w:rsidR="007F0912" w:rsidRDefault="007F0912" w:rsidP="008F6A37">
      <w:r>
        <w:continuationSeparator/>
      </w:r>
    </w:p>
  </w:footnote>
  <w:footnote w:type="continuationNotice" w:id="1">
    <w:p w14:paraId="2D2CDA62" w14:textId="77777777" w:rsidR="007F0912" w:rsidRDefault="007F09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D1D4" w14:textId="0A9FACF2" w:rsidR="00F21FAB" w:rsidRPr="00763EB8" w:rsidRDefault="00F21FAB" w:rsidP="00763EB8">
    <w:pPr>
      <w:pStyle w:val="Header"/>
      <w:jc w:val="left"/>
      <w:rPr>
        <w:color w:val="002C47" w:themeColor="accent1"/>
      </w:rPr>
    </w:pPr>
    <w:r w:rsidRPr="00763EB8">
      <w:rPr>
        <w:color w:val="002C47" w:themeColor="accent1"/>
      </w:rPr>
      <w:t>Centre for Population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A917" w14:textId="7799EE0D" w:rsidR="00F21FAB" w:rsidRPr="00763EB8" w:rsidRDefault="00F21FAB" w:rsidP="00763EB8">
    <w:pPr>
      <w:pStyle w:val="HeaderOdd"/>
      <w:rPr>
        <w:b w:val="0"/>
        <w:bCs/>
        <w:i/>
        <w:iCs/>
      </w:rPr>
    </w:pPr>
    <w:r w:rsidRPr="00592294">
      <w:rPr>
        <w:b w:val="0"/>
        <w:bCs/>
      </w:rPr>
      <w:t xml:space="preserve">Analysis of </w:t>
    </w:r>
    <w:r w:rsidR="00C82493" w:rsidRPr="00C82493">
      <w:rPr>
        <w:b w:val="0"/>
        <w:bCs/>
        <w:i/>
        <w:iCs/>
      </w:rPr>
      <w:t>National, state and territory population, March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7CB3" w14:textId="5162B5A1" w:rsidR="00F21FAB" w:rsidRPr="00725216" w:rsidRDefault="00F21FAB" w:rsidP="0072521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52DEB93A" wp14:editId="52D99F80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559994" cy="1441305"/>
          <wp:effectExtent l="0" t="0" r="3175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4" cy="1441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7F430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8CDF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E2B0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2AA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A5ABB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382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624E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D2AF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707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520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D3FC7"/>
    <w:multiLevelType w:val="multilevel"/>
    <w:tmpl w:val="88BE7110"/>
    <w:styleLink w:val="BoxBulletedList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850"/>
        </w:tabs>
        <w:ind w:left="850" w:hanging="283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11" w15:restartNumberingAfterBreak="0">
    <w:nsid w:val="10653560"/>
    <w:multiLevelType w:val="multilevel"/>
    <w:tmpl w:val="72F8140E"/>
    <w:styleLink w:val="OutlineList"/>
    <w:lvl w:ilvl="0">
      <w:start w:val="1"/>
      <w:numFmt w:val="decimal"/>
      <w:pStyle w:val="OutlineNumbered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OutlineNumbered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OutlineNumbered3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7DF7717"/>
    <w:multiLevelType w:val="multilevel"/>
    <w:tmpl w:val="5DAAA53C"/>
    <w:lvl w:ilvl="0">
      <w:start w:val="1"/>
      <w:numFmt w:val="decimal"/>
      <w:pStyle w:val="Heading1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9E22831"/>
    <w:multiLevelType w:val="hybridMultilevel"/>
    <w:tmpl w:val="5E5EBE38"/>
    <w:lvl w:ilvl="0" w:tplc="DB1EC5FE">
      <w:numFmt w:val="bullet"/>
      <w:lvlText w:val="-"/>
      <w:lvlJc w:val="left"/>
      <w:pPr>
        <w:ind w:left="832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4" w15:restartNumberingAfterBreak="0">
    <w:nsid w:val="1C4A0461"/>
    <w:multiLevelType w:val="hybridMultilevel"/>
    <w:tmpl w:val="91260442"/>
    <w:lvl w:ilvl="0" w:tplc="B49A184C">
      <w:start w:val="1"/>
      <w:numFmt w:val="decimal"/>
      <w:lvlText w:val="Chart %1."/>
      <w:lvlJc w:val="left"/>
      <w:pPr>
        <w:ind w:left="5038" w:hanging="360"/>
      </w:pPr>
      <w:rPr>
        <w:b w:val="0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6118" w:hanging="360"/>
      </w:pPr>
    </w:lvl>
    <w:lvl w:ilvl="2" w:tplc="0C09001B" w:tentative="1">
      <w:start w:val="1"/>
      <w:numFmt w:val="lowerRoman"/>
      <w:lvlText w:val="%3."/>
      <w:lvlJc w:val="right"/>
      <w:pPr>
        <w:ind w:left="6838" w:hanging="180"/>
      </w:pPr>
    </w:lvl>
    <w:lvl w:ilvl="3" w:tplc="0C09000F" w:tentative="1">
      <w:start w:val="1"/>
      <w:numFmt w:val="decimal"/>
      <w:lvlText w:val="%4."/>
      <w:lvlJc w:val="left"/>
      <w:pPr>
        <w:ind w:left="7558" w:hanging="360"/>
      </w:pPr>
    </w:lvl>
    <w:lvl w:ilvl="4" w:tplc="0C090019" w:tentative="1">
      <w:start w:val="1"/>
      <w:numFmt w:val="lowerLetter"/>
      <w:lvlText w:val="%5."/>
      <w:lvlJc w:val="left"/>
      <w:pPr>
        <w:ind w:left="8278" w:hanging="360"/>
      </w:pPr>
    </w:lvl>
    <w:lvl w:ilvl="5" w:tplc="0C09001B" w:tentative="1">
      <w:start w:val="1"/>
      <w:numFmt w:val="lowerRoman"/>
      <w:lvlText w:val="%6."/>
      <w:lvlJc w:val="right"/>
      <w:pPr>
        <w:ind w:left="8998" w:hanging="180"/>
      </w:pPr>
    </w:lvl>
    <w:lvl w:ilvl="6" w:tplc="0C09000F" w:tentative="1">
      <w:start w:val="1"/>
      <w:numFmt w:val="decimal"/>
      <w:lvlText w:val="%7."/>
      <w:lvlJc w:val="left"/>
      <w:pPr>
        <w:ind w:left="9718" w:hanging="360"/>
      </w:pPr>
    </w:lvl>
    <w:lvl w:ilvl="7" w:tplc="0C090019" w:tentative="1">
      <w:start w:val="1"/>
      <w:numFmt w:val="lowerLetter"/>
      <w:lvlText w:val="%8."/>
      <w:lvlJc w:val="left"/>
      <w:pPr>
        <w:ind w:left="10438" w:hanging="360"/>
      </w:pPr>
    </w:lvl>
    <w:lvl w:ilvl="8" w:tplc="0C09001B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15" w15:restartNumberingAfterBreak="0">
    <w:nsid w:val="27826BF0"/>
    <w:multiLevelType w:val="multilevel"/>
    <w:tmpl w:val="863C3022"/>
    <w:lvl w:ilvl="0">
      <w:start w:val="1"/>
      <w:numFmt w:val="lowerRoman"/>
      <w:pStyle w:val="Romannumer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AlphaParagraph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B326A3C"/>
    <w:multiLevelType w:val="multilevel"/>
    <w:tmpl w:val="EDEAF1C4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472"/>
        </w:tabs>
        <w:ind w:left="472" w:hanging="472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944"/>
        </w:tabs>
        <w:ind w:left="944" w:hanging="472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416"/>
        </w:tabs>
        <w:ind w:left="1416" w:hanging="472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962" w:hanging="360"/>
      </w:pPr>
    </w:lvl>
    <w:lvl w:ilvl="4">
      <w:start w:val="1"/>
      <w:numFmt w:val="lowerLetter"/>
      <w:lvlText w:val="(%5)"/>
      <w:lvlJc w:val="left"/>
      <w:pPr>
        <w:ind w:left="2322" w:hanging="360"/>
      </w:pPr>
    </w:lvl>
    <w:lvl w:ilvl="5">
      <w:start w:val="1"/>
      <w:numFmt w:val="lowerRoman"/>
      <w:lvlText w:val="(%6)"/>
      <w:lvlJc w:val="left"/>
      <w:pPr>
        <w:ind w:left="2682" w:hanging="360"/>
      </w:pPr>
    </w:lvl>
    <w:lvl w:ilvl="6">
      <w:start w:val="1"/>
      <w:numFmt w:val="decimal"/>
      <w:lvlText w:val="%7."/>
      <w:lvlJc w:val="left"/>
      <w:pPr>
        <w:ind w:left="3042" w:hanging="360"/>
      </w:pPr>
    </w:lvl>
    <w:lvl w:ilvl="7">
      <w:start w:val="1"/>
      <w:numFmt w:val="lowerLetter"/>
      <w:lvlText w:val="%8."/>
      <w:lvlJc w:val="left"/>
      <w:pPr>
        <w:ind w:left="3402" w:hanging="360"/>
      </w:pPr>
    </w:lvl>
    <w:lvl w:ilvl="8">
      <w:start w:val="1"/>
      <w:numFmt w:val="lowerRoman"/>
      <w:lvlText w:val="%9."/>
      <w:lvlJc w:val="left"/>
      <w:pPr>
        <w:ind w:left="3762" w:hanging="360"/>
      </w:pPr>
    </w:lvl>
  </w:abstractNum>
  <w:abstractNum w:abstractNumId="17" w15:restartNumberingAfterBreak="0">
    <w:nsid w:val="30880C4C"/>
    <w:multiLevelType w:val="hybridMultilevel"/>
    <w:tmpl w:val="EDC0752C"/>
    <w:lvl w:ilvl="0" w:tplc="8550C52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67127E9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3D9849F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F250A0E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3086D05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E8408BB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00B4589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12361BA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C4C8BE3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8" w15:restartNumberingAfterBreak="0">
    <w:nsid w:val="308C2710"/>
    <w:multiLevelType w:val="multilevel"/>
    <w:tmpl w:val="5810D1F2"/>
    <w:styleLink w:val="BulletedList"/>
    <w:lvl w:ilvl="0">
      <w:start w:val="1"/>
      <w:numFmt w:val="bullet"/>
      <w:lvlRestart w:val="0"/>
      <w:pStyle w:val="Normal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bullet"/>
      <w:pStyle w:val="Normaldash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bullet"/>
      <w:pStyle w:val="Normaldoubledo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19" w15:restartNumberingAfterBreak="0">
    <w:nsid w:val="3238442C"/>
    <w:multiLevelType w:val="multilevel"/>
    <w:tmpl w:val="20C6D62C"/>
    <w:styleLink w:val="ChartandTableFootnoteAlphaList"/>
    <w:lvl w:ilvl="0">
      <w:start w:val="1"/>
      <w:numFmt w:val="lowerLetter"/>
      <w:pStyle w:val="ChartandTableFootnoteAlpha"/>
      <w:lvlText w:val="(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30C16AD"/>
    <w:multiLevelType w:val="multilevel"/>
    <w:tmpl w:val="D10E9CF6"/>
    <w:styleLink w:val="OneLevelList"/>
    <w:lvl w:ilvl="0">
      <w:start w:val="1"/>
      <w:numFmt w:val="decimal"/>
      <w:pStyle w:val="OneLevelNumberedParagraph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60C37C0"/>
    <w:multiLevelType w:val="hybridMultilevel"/>
    <w:tmpl w:val="7E4EFDA8"/>
    <w:lvl w:ilvl="0" w:tplc="BD6EB0BC">
      <w:start w:val="1"/>
      <w:numFmt w:val="decimal"/>
      <w:lvlText w:val="Chart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F6AB3"/>
    <w:multiLevelType w:val="hybridMultilevel"/>
    <w:tmpl w:val="E8D02006"/>
    <w:lvl w:ilvl="0" w:tplc="56DE09CA">
      <w:start w:val="1"/>
      <w:numFmt w:val="decimal"/>
      <w:lvlText w:val="Table %1.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2C47" w:themeColor="accent1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B4488"/>
    <w:multiLevelType w:val="hybridMultilevel"/>
    <w:tmpl w:val="C58AD278"/>
    <w:lvl w:ilvl="0" w:tplc="EA9ABC6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CC98856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44D644E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B2B8EF7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4F1655B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20000C8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26587DB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E77E7C1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1AC2D88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24" w15:restartNumberingAfterBreak="0">
    <w:nsid w:val="4468013C"/>
    <w:multiLevelType w:val="hybridMultilevel"/>
    <w:tmpl w:val="3E24635E"/>
    <w:lvl w:ilvl="0" w:tplc="7C960E5A">
      <w:start w:val="1"/>
      <w:numFmt w:val="decimal"/>
      <w:pStyle w:val="Heading8"/>
      <w:lvlText w:val="Table %1."/>
      <w:lvlJc w:val="left"/>
      <w:pPr>
        <w:tabs>
          <w:tab w:val="num" w:pos="992"/>
        </w:tabs>
        <w:ind w:left="992" w:hanging="99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20637"/>
    <w:multiLevelType w:val="hybridMultilevel"/>
    <w:tmpl w:val="E57A028C"/>
    <w:lvl w:ilvl="0" w:tplc="345E5FF0">
      <w:start w:val="1"/>
      <w:numFmt w:val="decimal"/>
      <w:lvlText w:val="Table %1."/>
      <w:lvlJc w:val="left"/>
      <w:pPr>
        <w:ind w:left="720" w:hanging="360"/>
      </w:pPr>
      <w:rPr>
        <w:b w:val="0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F57A5"/>
    <w:multiLevelType w:val="hybridMultilevel"/>
    <w:tmpl w:val="C5945306"/>
    <w:lvl w:ilvl="0" w:tplc="8A16F684">
      <w:start w:val="1"/>
      <w:numFmt w:val="decimal"/>
      <w:pStyle w:val="TableMainHeading"/>
      <w:lvlText w:val="Table 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2C47" w:themeColor="accent1"/>
        <w:sz w:val="2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508C2"/>
    <w:multiLevelType w:val="hybridMultilevel"/>
    <w:tmpl w:val="76307676"/>
    <w:lvl w:ilvl="0" w:tplc="E162F2F0">
      <w:start w:val="1"/>
      <w:numFmt w:val="decimal"/>
      <w:lvlText w:val="Table %1.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2C47" w:themeColor="accent1"/>
        <w:spacing w:val="0"/>
        <w:kern w:val="0"/>
        <w:position w:val="0"/>
        <w:sz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66D76"/>
    <w:multiLevelType w:val="hybridMultilevel"/>
    <w:tmpl w:val="2F844B7A"/>
    <w:lvl w:ilvl="0" w:tplc="AC4EB56E">
      <w:start w:val="1"/>
      <w:numFmt w:val="decimal"/>
      <w:pStyle w:val="BoxHeading"/>
      <w:lvlText w:val="Box %1."/>
      <w:lvlJc w:val="left"/>
      <w:pPr>
        <w:ind w:left="720" w:hanging="360"/>
      </w:pPr>
      <w:rPr>
        <w:rFonts w:hint="default"/>
        <w:cap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A02C0"/>
    <w:multiLevelType w:val="hybridMultilevel"/>
    <w:tmpl w:val="CB224C8E"/>
    <w:lvl w:ilvl="0" w:tplc="70DACDBC">
      <w:start w:val="1"/>
      <w:numFmt w:val="decimal"/>
      <w:pStyle w:val="ChartMainHeading"/>
      <w:lvlText w:val="Chart 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040BD"/>
    <w:multiLevelType w:val="hybridMultilevel"/>
    <w:tmpl w:val="0274866E"/>
    <w:lvl w:ilvl="0" w:tplc="797265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3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8"/>
  </w:num>
  <w:num w:numId="17">
    <w:abstractNumId w:val="27"/>
  </w:num>
  <w:num w:numId="18">
    <w:abstractNumId w:val="19"/>
  </w:num>
  <w:num w:numId="19">
    <w:abstractNumId w:val="12"/>
  </w:num>
  <w:num w:numId="20">
    <w:abstractNumId w:val="22"/>
  </w:num>
  <w:num w:numId="21">
    <w:abstractNumId w:val="14"/>
  </w:num>
  <w:num w:numId="22">
    <w:abstractNumId w:val="20"/>
  </w:num>
  <w:num w:numId="23">
    <w:abstractNumId w:val="11"/>
  </w:num>
  <w:num w:numId="24">
    <w:abstractNumId w:val="15"/>
  </w:num>
  <w:num w:numId="25">
    <w:abstractNumId w:val="25"/>
  </w:num>
  <w:num w:numId="26">
    <w:abstractNumId w:val="21"/>
  </w:num>
  <w:num w:numId="27">
    <w:abstractNumId w:val="26"/>
  </w:num>
  <w:num w:numId="28">
    <w:abstractNumId w:val="29"/>
  </w:num>
  <w:num w:numId="29">
    <w:abstractNumId w:val="28"/>
  </w:num>
  <w:num w:numId="30">
    <w:abstractNumId w:val="24"/>
  </w:num>
  <w:num w:numId="31">
    <w:abstractNumId w:val="29"/>
  </w:num>
  <w:num w:numId="32">
    <w:abstractNumId w:val="16"/>
  </w:num>
  <w:num w:numId="33">
    <w:abstractNumId w:val="16"/>
  </w:num>
  <w:num w:numId="34">
    <w:abstractNumId w:val="16"/>
  </w:num>
  <w:num w:numId="35">
    <w:abstractNumId w:val="29"/>
  </w:num>
  <w:num w:numId="36">
    <w:abstractNumId w:val="29"/>
  </w:num>
  <w:num w:numId="37">
    <w:abstractNumId w:val="29"/>
  </w:num>
  <w:num w:numId="38">
    <w:abstractNumId w:val="16"/>
  </w:num>
  <w:num w:numId="39">
    <w:abstractNumId w:val="13"/>
  </w:num>
  <w:num w:numId="40">
    <w:abstractNumId w:val="16"/>
  </w:num>
  <w:num w:numId="41">
    <w:abstractNumId w:val="16"/>
  </w:num>
  <w:num w:numId="42">
    <w:abstractNumId w:val="16"/>
  </w:num>
  <w:num w:numId="43">
    <w:abstractNumId w:val="16"/>
  </w:num>
  <w:num w:numId="44">
    <w:abstractNumId w:val="23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0CF"/>
    <w:rsid w:val="000012E6"/>
    <w:rsid w:val="00001A6D"/>
    <w:rsid w:val="000025C3"/>
    <w:rsid w:val="0000282B"/>
    <w:rsid w:val="00002D9A"/>
    <w:rsid w:val="000034B2"/>
    <w:rsid w:val="00003A51"/>
    <w:rsid w:val="000047A2"/>
    <w:rsid w:val="000048B3"/>
    <w:rsid w:val="00005552"/>
    <w:rsid w:val="00005B1D"/>
    <w:rsid w:val="00005C33"/>
    <w:rsid w:val="00005FDD"/>
    <w:rsid w:val="000062A4"/>
    <w:rsid w:val="0000728B"/>
    <w:rsid w:val="000075D6"/>
    <w:rsid w:val="00011E58"/>
    <w:rsid w:val="000128EE"/>
    <w:rsid w:val="0001329D"/>
    <w:rsid w:val="0001357F"/>
    <w:rsid w:val="000135AD"/>
    <w:rsid w:val="000137BE"/>
    <w:rsid w:val="000138FE"/>
    <w:rsid w:val="00013D13"/>
    <w:rsid w:val="0001447B"/>
    <w:rsid w:val="0001470F"/>
    <w:rsid w:val="00014B3E"/>
    <w:rsid w:val="00014BB8"/>
    <w:rsid w:val="00014E3A"/>
    <w:rsid w:val="00015364"/>
    <w:rsid w:val="00015485"/>
    <w:rsid w:val="0001561E"/>
    <w:rsid w:val="00016E79"/>
    <w:rsid w:val="00017247"/>
    <w:rsid w:val="00020233"/>
    <w:rsid w:val="000212AE"/>
    <w:rsid w:val="000214A2"/>
    <w:rsid w:val="000219AA"/>
    <w:rsid w:val="00021F36"/>
    <w:rsid w:val="00022B42"/>
    <w:rsid w:val="00022C7A"/>
    <w:rsid w:val="00023CBA"/>
    <w:rsid w:val="00024A4C"/>
    <w:rsid w:val="00024D0B"/>
    <w:rsid w:val="00025B8B"/>
    <w:rsid w:val="00025DC8"/>
    <w:rsid w:val="000260C7"/>
    <w:rsid w:val="00026A14"/>
    <w:rsid w:val="00027731"/>
    <w:rsid w:val="00027A43"/>
    <w:rsid w:val="00027CE2"/>
    <w:rsid w:val="0003055A"/>
    <w:rsid w:val="0003083C"/>
    <w:rsid w:val="00030B04"/>
    <w:rsid w:val="00031227"/>
    <w:rsid w:val="00031361"/>
    <w:rsid w:val="00031723"/>
    <w:rsid w:val="00032051"/>
    <w:rsid w:val="000321E4"/>
    <w:rsid w:val="00032B74"/>
    <w:rsid w:val="000330A2"/>
    <w:rsid w:val="00034186"/>
    <w:rsid w:val="00034772"/>
    <w:rsid w:val="0003491F"/>
    <w:rsid w:val="00034ECB"/>
    <w:rsid w:val="00035341"/>
    <w:rsid w:val="00035603"/>
    <w:rsid w:val="000356BB"/>
    <w:rsid w:val="00036086"/>
    <w:rsid w:val="00036886"/>
    <w:rsid w:val="00036BD8"/>
    <w:rsid w:val="0004038D"/>
    <w:rsid w:val="00040405"/>
    <w:rsid w:val="00040412"/>
    <w:rsid w:val="000405D3"/>
    <w:rsid w:val="000409F3"/>
    <w:rsid w:val="00040D0D"/>
    <w:rsid w:val="00041A62"/>
    <w:rsid w:val="0004404A"/>
    <w:rsid w:val="00044237"/>
    <w:rsid w:val="0004496F"/>
    <w:rsid w:val="00044A6C"/>
    <w:rsid w:val="00044BD0"/>
    <w:rsid w:val="00046895"/>
    <w:rsid w:val="000468CE"/>
    <w:rsid w:val="00046DAC"/>
    <w:rsid w:val="0004718D"/>
    <w:rsid w:val="00047BA9"/>
    <w:rsid w:val="00050109"/>
    <w:rsid w:val="000507D3"/>
    <w:rsid w:val="00050EF6"/>
    <w:rsid w:val="00051D48"/>
    <w:rsid w:val="0005346F"/>
    <w:rsid w:val="00053DE3"/>
    <w:rsid w:val="00053FF1"/>
    <w:rsid w:val="0005424F"/>
    <w:rsid w:val="00054899"/>
    <w:rsid w:val="00054A8A"/>
    <w:rsid w:val="00054C3C"/>
    <w:rsid w:val="00055280"/>
    <w:rsid w:val="0005568F"/>
    <w:rsid w:val="00055BCE"/>
    <w:rsid w:val="00056357"/>
    <w:rsid w:val="00056AE1"/>
    <w:rsid w:val="00056E4C"/>
    <w:rsid w:val="00057735"/>
    <w:rsid w:val="00057D34"/>
    <w:rsid w:val="0006007C"/>
    <w:rsid w:val="000608C8"/>
    <w:rsid w:val="00060DCD"/>
    <w:rsid w:val="00060E55"/>
    <w:rsid w:val="00061357"/>
    <w:rsid w:val="000620CF"/>
    <w:rsid w:val="000624A0"/>
    <w:rsid w:val="00062AD5"/>
    <w:rsid w:val="00062E01"/>
    <w:rsid w:val="00063785"/>
    <w:rsid w:val="00063B4A"/>
    <w:rsid w:val="0006414A"/>
    <w:rsid w:val="000649DA"/>
    <w:rsid w:val="00064D04"/>
    <w:rsid w:val="00064F3D"/>
    <w:rsid w:val="00065080"/>
    <w:rsid w:val="00065FAE"/>
    <w:rsid w:val="00067148"/>
    <w:rsid w:val="00067D56"/>
    <w:rsid w:val="00070171"/>
    <w:rsid w:val="000702C0"/>
    <w:rsid w:val="000708C4"/>
    <w:rsid w:val="000709BE"/>
    <w:rsid w:val="00070BC0"/>
    <w:rsid w:val="00070CAC"/>
    <w:rsid w:val="0007144F"/>
    <w:rsid w:val="000719B0"/>
    <w:rsid w:val="00072A31"/>
    <w:rsid w:val="0007321B"/>
    <w:rsid w:val="00073631"/>
    <w:rsid w:val="00073C42"/>
    <w:rsid w:val="00073D27"/>
    <w:rsid w:val="000741B6"/>
    <w:rsid w:val="0007513C"/>
    <w:rsid w:val="0007584F"/>
    <w:rsid w:val="000761BE"/>
    <w:rsid w:val="0007651F"/>
    <w:rsid w:val="00076651"/>
    <w:rsid w:val="00076DC1"/>
    <w:rsid w:val="00076EF8"/>
    <w:rsid w:val="0008129D"/>
    <w:rsid w:val="0008139F"/>
    <w:rsid w:val="00081928"/>
    <w:rsid w:val="00081B9D"/>
    <w:rsid w:val="00081BE4"/>
    <w:rsid w:val="000833DC"/>
    <w:rsid w:val="00083D03"/>
    <w:rsid w:val="00084C2D"/>
    <w:rsid w:val="00084E0F"/>
    <w:rsid w:val="000853D6"/>
    <w:rsid w:val="00085BA1"/>
    <w:rsid w:val="00085F2A"/>
    <w:rsid w:val="0008640A"/>
    <w:rsid w:val="000873E1"/>
    <w:rsid w:val="00087773"/>
    <w:rsid w:val="0008778B"/>
    <w:rsid w:val="000913B2"/>
    <w:rsid w:val="000918B4"/>
    <w:rsid w:val="00092521"/>
    <w:rsid w:val="0009282A"/>
    <w:rsid w:val="0009350D"/>
    <w:rsid w:val="00093E21"/>
    <w:rsid w:val="000941E0"/>
    <w:rsid w:val="00094A06"/>
    <w:rsid w:val="00094CBD"/>
    <w:rsid w:val="000955DE"/>
    <w:rsid w:val="00096136"/>
    <w:rsid w:val="000967BC"/>
    <w:rsid w:val="000973A6"/>
    <w:rsid w:val="000A0CF9"/>
    <w:rsid w:val="000A12B7"/>
    <w:rsid w:val="000A130F"/>
    <w:rsid w:val="000A14FF"/>
    <w:rsid w:val="000A1841"/>
    <w:rsid w:val="000A1CE6"/>
    <w:rsid w:val="000A1D5C"/>
    <w:rsid w:val="000A24E0"/>
    <w:rsid w:val="000A2CC1"/>
    <w:rsid w:val="000A2E8D"/>
    <w:rsid w:val="000A3007"/>
    <w:rsid w:val="000A5454"/>
    <w:rsid w:val="000A669B"/>
    <w:rsid w:val="000A6968"/>
    <w:rsid w:val="000A6CAA"/>
    <w:rsid w:val="000A6FA2"/>
    <w:rsid w:val="000A709B"/>
    <w:rsid w:val="000A728E"/>
    <w:rsid w:val="000A7353"/>
    <w:rsid w:val="000A77D4"/>
    <w:rsid w:val="000B065B"/>
    <w:rsid w:val="000B226B"/>
    <w:rsid w:val="000B24ED"/>
    <w:rsid w:val="000B2670"/>
    <w:rsid w:val="000B27B4"/>
    <w:rsid w:val="000B2BB3"/>
    <w:rsid w:val="000B2BC3"/>
    <w:rsid w:val="000B3FD5"/>
    <w:rsid w:val="000B42B4"/>
    <w:rsid w:val="000B43F7"/>
    <w:rsid w:val="000B4ABD"/>
    <w:rsid w:val="000B4C4B"/>
    <w:rsid w:val="000B6715"/>
    <w:rsid w:val="000B6D11"/>
    <w:rsid w:val="000B73A6"/>
    <w:rsid w:val="000B7540"/>
    <w:rsid w:val="000B7AA7"/>
    <w:rsid w:val="000B7BD8"/>
    <w:rsid w:val="000C0DE2"/>
    <w:rsid w:val="000C1DC4"/>
    <w:rsid w:val="000C2659"/>
    <w:rsid w:val="000C2BBD"/>
    <w:rsid w:val="000C5C34"/>
    <w:rsid w:val="000C6060"/>
    <w:rsid w:val="000C64BD"/>
    <w:rsid w:val="000C7AE0"/>
    <w:rsid w:val="000D0233"/>
    <w:rsid w:val="000D0E89"/>
    <w:rsid w:val="000D160F"/>
    <w:rsid w:val="000D1ADE"/>
    <w:rsid w:val="000D2084"/>
    <w:rsid w:val="000D3CFF"/>
    <w:rsid w:val="000D4B22"/>
    <w:rsid w:val="000D5B1F"/>
    <w:rsid w:val="000D5EB9"/>
    <w:rsid w:val="000D63F6"/>
    <w:rsid w:val="000D66AB"/>
    <w:rsid w:val="000D6902"/>
    <w:rsid w:val="000D7564"/>
    <w:rsid w:val="000D7E77"/>
    <w:rsid w:val="000E04B2"/>
    <w:rsid w:val="000E0DE3"/>
    <w:rsid w:val="000E1BCE"/>
    <w:rsid w:val="000E283D"/>
    <w:rsid w:val="000E2A93"/>
    <w:rsid w:val="000E3125"/>
    <w:rsid w:val="000E33C1"/>
    <w:rsid w:val="000E38AF"/>
    <w:rsid w:val="000E3CD8"/>
    <w:rsid w:val="000E3E0C"/>
    <w:rsid w:val="000E4255"/>
    <w:rsid w:val="000E5D10"/>
    <w:rsid w:val="000E68E6"/>
    <w:rsid w:val="000E6BE1"/>
    <w:rsid w:val="000E711E"/>
    <w:rsid w:val="000E7204"/>
    <w:rsid w:val="000F0031"/>
    <w:rsid w:val="000F0179"/>
    <w:rsid w:val="000F0321"/>
    <w:rsid w:val="000F04C1"/>
    <w:rsid w:val="000F0646"/>
    <w:rsid w:val="000F14BA"/>
    <w:rsid w:val="000F1980"/>
    <w:rsid w:val="000F1A5D"/>
    <w:rsid w:val="000F1F16"/>
    <w:rsid w:val="000F250C"/>
    <w:rsid w:val="000F44E7"/>
    <w:rsid w:val="000F4F5A"/>
    <w:rsid w:val="000F521A"/>
    <w:rsid w:val="000F53E9"/>
    <w:rsid w:val="000F55EC"/>
    <w:rsid w:val="000F58F1"/>
    <w:rsid w:val="000F60AE"/>
    <w:rsid w:val="000F60CF"/>
    <w:rsid w:val="000F6912"/>
    <w:rsid w:val="00103739"/>
    <w:rsid w:val="001039A8"/>
    <w:rsid w:val="0010554D"/>
    <w:rsid w:val="00106D63"/>
    <w:rsid w:val="00106F0F"/>
    <w:rsid w:val="0011064A"/>
    <w:rsid w:val="00110F0D"/>
    <w:rsid w:val="001113DF"/>
    <w:rsid w:val="001128EE"/>
    <w:rsid w:val="001131B0"/>
    <w:rsid w:val="00113C28"/>
    <w:rsid w:val="00113D6C"/>
    <w:rsid w:val="001140DF"/>
    <w:rsid w:val="00114161"/>
    <w:rsid w:val="0011492D"/>
    <w:rsid w:val="001154BA"/>
    <w:rsid w:val="00115CBC"/>
    <w:rsid w:val="001160A5"/>
    <w:rsid w:val="0011676B"/>
    <w:rsid w:val="00116F54"/>
    <w:rsid w:val="00116FB0"/>
    <w:rsid w:val="00117440"/>
    <w:rsid w:val="0011785A"/>
    <w:rsid w:val="0011797B"/>
    <w:rsid w:val="001203FA"/>
    <w:rsid w:val="00120861"/>
    <w:rsid w:val="001211DA"/>
    <w:rsid w:val="00121CB6"/>
    <w:rsid w:val="00121E03"/>
    <w:rsid w:val="00122466"/>
    <w:rsid w:val="00122485"/>
    <w:rsid w:val="00123B86"/>
    <w:rsid w:val="00123DD1"/>
    <w:rsid w:val="00123F13"/>
    <w:rsid w:val="001243C2"/>
    <w:rsid w:val="001248A8"/>
    <w:rsid w:val="00125380"/>
    <w:rsid w:val="0012614F"/>
    <w:rsid w:val="00126350"/>
    <w:rsid w:val="00130772"/>
    <w:rsid w:val="00132AB4"/>
    <w:rsid w:val="00132FB5"/>
    <w:rsid w:val="00133021"/>
    <w:rsid w:val="00133E61"/>
    <w:rsid w:val="0013410E"/>
    <w:rsid w:val="00135022"/>
    <w:rsid w:val="00135226"/>
    <w:rsid w:val="00135C5F"/>
    <w:rsid w:val="0013604E"/>
    <w:rsid w:val="001372BF"/>
    <w:rsid w:val="001375AA"/>
    <w:rsid w:val="00140667"/>
    <w:rsid w:val="001412A9"/>
    <w:rsid w:val="00141720"/>
    <w:rsid w:val="001418C5"/>
    <w:rsid w:val="00142FC9"/>
    <w:rsid w:val="0014336B"/>
    <w:rsid w:val="00144835"/>
    <w:rsid w:val="001452FF"/>
    <w:rsid w:val="0014567B"/>
    <w:rsid w:val="0014580B"/>
    <w:rsid w:val="001465BE"/>
    <w:rsid w:val="001474C2"/>
    <w:rsid w:val="00150047"/>
    <w:rsid w:val="001502FC"/>
    <w:rsid w:val="00150552"/>
    <w:rsid w:val="00150ACB"/>
    <w:rsid w:val="0015143A"/>
    <w:rsid w:val="00152042"/>
    <w:rsid w:val="00152ADA"/>
    <w:rsid w:val="00153143"/>
    <w:rsid w:val="00153A7D"/>
    <w:rsid w:val="00153B94"/>
    <w:rsid w:val="00153E9E"/>
    <w:rsid w:val="001540C3"/>
    <w:rsid w:val="00154159"/>
    <w:rsid w:val="00154658"/>
    <w:rsid w:val="001548EE"/>
    <w:rsid w:val="001550D1"/>
    <w:rsid w:val="0015627A"/>
    <w:rsid w:val="00157BF3"/>
    <w:rsid w:val="00157EB6"/>
    <w:rsid w:val="0016009F"/>
    <w:rsid w:val="00160187"/>
    <w:rsid w:val="0016018C"/>
    <w:rsid w:val="0016052C"/>
    <w:rsid w:val="001609E0"/>
    <w:rsid w:val="00160A10"/>
    <w:rsid w:val="0016122C"/>
    <w:rsid w:val="00162841"/>
    <w:rsid w:val="001647B8"/>
    <w:rsid w:val="00164B7C"/>
    <w:rsid w:val="00164BB5"/>
    <w:rsid w:val="00165DE4"/>
    <w:rsid w:val="001667D0"/>
    <w:rsid w:val="00166D3E"/>
    <w:rsid w:val="00167034"/>
    <w:rsid w:val="00167155"/>
    <w:rsid w:val="001675EF"/>
    <w:rsid w:val="0016769B"/>
    <w:rsid w:val="00170425"/>
    <w:rsid w:val="0017087D"/>
    <w:rsid w:val="00171B99"/>
    <w:rsid w:val="00172FBD"/>
    <w:rsid w:val="0017330F"/>
    <w:rsid w:val="001737E2"/>
    <w:rsid w:val="00174442"/>
    <w:rsid w:val="00174813"/>
    <w:rsid w:val="00174C43"/>
    <w:rsid w:val="00175AA5"/>
    <w:rsid w:val="00175CB5"/>
    <w:rsid w:val="0017603A"/>
    <w:rsid w:val="0017622D"/>
    <w:rsid w:val="00176FA3"/>
    <w:rsid w:val="0017717F"/>
    <w:rsid w:val="00180671"/>
    <w:rsid w:val="00180D80"/>
    <w:rsid w:val="001821D6"/>
    <w:rsid w:val="00182737"/>
    <w:rsid w:val="0018305C"/>
    <w:rsid w:val="001831C2"/>
    <w:rsid w:val="00183F8E"/>
    <w:rsid w:val="00184350"/>
    <w:rsid w:val="001844D9"/>
    <w:rsid w:val="00184628"/>
    <w:rsid w:val="00185376"/>
    <w:rsid w:val="001855F2"/>
    <w:rsid w:val="00185C1A"/>
    <w:rsid w:val="00186406"/>
    <w:rsid w:val="001869A8"/>
    <w:rsid w:val="001877DF"/>
    <w:rsid w:val="00187C81"/>
    <w:rsid w:val="00187E5F"/>
    <w:rsid w:val="00187EAE"/>
    <w:rsid w:val="00190199"/>
    <w:rsid w:val="001906D6"/>
    <w:rsid w:val="00190A0A"/>
    <w:rsid w:val="00192757"/>
    <w:rsid w:val="001933D1"/>
    <w:rsid w:val="00194E8F"/>
    <w:rsid w:val="00195B9C"/>
    <w:rsid w:val="001965D7"/>
    <w:rsid w:val="0019697F"/>
    <w:rsid w:val="0019700E"/>
    <w:rsid w:val="00197182"/>
    <w:rsid w:val="00197B29"/>
    <w:rsid w:val="00197FB8"/>
    <w:rsid w:val="001A0038"/>
    <w:rsid w:val="001A04EC"/>
    <w:rsid w:val="001A1254"/>
    <w:rsid w:val="001A1D45"/>
    <w:rsid w:val="001A24B0"/>
    <w:rsid w:val="001A2E88"/>
    <w:rsid w:val="001A3372"/>
    <w:rsid w:val="001A36CC"/>
    <w:rsid w:val="001A459C"/>
    <w:rsid w:val="001A4ECD"/>
    <w:rsid w:val="001A6B4D"/>
    <w:rsid w:val="001A720E"/>
    <w:rsid w:val="001A7BE0"/>
    <w:rsid w:val="001A7E17"/>
    <w:rsid w:val="001B0934"/>
    <w:rsid w:val="001B0EDA"/>
    <w:rsid w:val="001B0EE4"/>
    <w:rsid w:val="001B14F8"/>
    <w:rsid w:val="001B275D"/>
    <w:rsid w:val="001B2923"/>
    <w:rsid w:val="001B3222"/>
    <w:rsid w:val="001B4048"/>
    <w:rsid w:val="001B48D2"/>
    <w:rsid w:val="001B5067"/>
    <w:rsid w:val="001B5B70"/>
    <w:rsid w:val="001B5BB2"/>
    <w:rsid w:val="001B6287"/>
    <w:rsid w:val="001B68C6"/>
    <w:rsid w:val="001B690A"/>
    <w:rsid w:val="001B737C"/>
    <w:rsid w:val="001B7C65"/>
    <w:rsid w:val="001C0224"/>
    <w:rsid w:val="001C07C2"/>
    <w:rsid w:val="001C0F70"/>
    <w:rsid w:val="001C1C8C"/>
    <w:rsid w:val="001C2968"/>
    <w:rsid w:val="001C2DAA"/>
    <w:rsid w:val="001C38B5"/>
    <w:rsid w:val="001C4D2A"/>
    <w:rsid w:val="001C517F"/>
    <w:rsid w:val="001C6454"/>
    <w:rsid w:val="001C6A41"/>
    <w:rsid w:val="001C6C5A"/>
    <w:rsid w:val="001C6E25"/>
    <w:rsid w:val="001D0043"/>
    <w:rsid w:val="001D0160"/>
    <w:rsid w:val="001D1FD6"/>
    <w:rsid w:val="001D259D"/>
    <w:rsid w:val="001D2DD7"/>
    <w:rsid w:val="001D380A"/>
    <w:rsid w:val="001D3D18"/>
    <w:rsid w:val="001D43FF"/>
    <w:rsid w:val="001D50E4"/>
    <w:rsid w:val="001D520E"/>
    <w:rsid w:val="001D54E1"/>
    <w:rsid w:val="001D5A3A"/>
    <w:rsid w:val="001D5D00"/>
    <w:rsid w:val="001D76C7"/>
    <w:rsid w:val="001D792C"/>
    <w:rsid w:val="001E0222"/>
    <w:rsid w:val="001E0D8E"/>
    <w:rsid w:val="001E17A9"/>
    <w:rsid w:val="001E1E4D"/>
    <w:rsid w:val="001E20B9"/>
    <w:rsid w:val="001E2E52"/>
    <w:rsid w:val="001E32A0"/>
    <w:rsid w:val="001E4622"/>
    <w:rsid w:val="001E46D0"/>
    <w:rsid w:val="001E4C86"/>
    <w:rsid w:val="001E4D81"/>
    <w:rsid w:val="001E51BE"/>
    <w:rsid w:val="001E71D0"/>
    <w:rsid w:val="001F06D4"/>
    <w:rsid w:val="001F08E3"/>
    <w:rsid w:val="001F0A63"/>
    <w:rsid w:val="001F17E6"/>
    <w:rsid w:val="001F1E99"/>
    <w:rsid w:val="001F2408"/>
    <w:rsid w:val="001F39D4"/>
    <w:rsid w:val="001F40C5"/>
    <w:rsid w:val="001F461B"/>
    <w:rsid w:val="001F4F0F"/>
    <w:rsid w:val="001F5C62"/>
    <w:rsid w:val="001F62EA"/>
    <w:rsid w:val="001F67C7"/>
    <w:rsid w:val="001F6AFA"/>
    <w:rsid w:val="001F6C9E"/>
    <w:rsid w:val="001F6F7A"/>
    <w:rsid w:val="001F7C99"/>
    <w:rsid w:val="002000F4"/>
    <w:rsid w:val="00200F3A"/>
    <w:rsid w:val="00201365"/>
    <w:rsid w:val="002014CA"/>
    <w:rsid w:val="00201F7A"/>
    <w:rsid w:val="00202419"/>
    <w:rsid w:val="002046A2"/>
    <w:rsid w:val="00204A13"/>
    <w:rsid w:val="002065FF"/>
    <w:rsid w:val="00207779"/>
    <w:rsid w:val="0021002C"/>
    <w:rsid w:val="0021212C"/>
    <w:rsid w:val="0021232B"/>
    <w:rsid w:val="002123E7"/>
    <w:rsid w:val="0021266A"/>
    <w:rsid w:val="002131C7"/>
    <w:rsid w:val="00213EF0"/>
    <w:rsid w:val="00214472"/>
    <w:rsid w:val="00214794"/>
    <w:rsid w:val="0021551E"/>
    <w:rsid w:val="00215C3B"/>
    <w:rsid w:val="002170E9"/>
    <w:rsid w:val="00217B14"/>
    <w:rsid w:val="00217DF2"/>
    <w:rsid w:val="00220979"/>
    <w:rsid w:val="00221231"/>
    <w:rsid w:val="00221748"/>
    <w:rsid w:val="0022315D"/>
    <w:rsid w:val="002237C5"/>
    <w:rsid w:val="00223EE9"/>
    <w:rsid w:val="002240CA"/>
    <w:rsid w:val="00224976"/>
    <w:rsid w:val="00224E3C"/>
    <w:rsid w:val="00224F7A"/>
    <w:rsid w:val="0022523F"/>
    <w:rsid w:val="002254F8"/>
    <w:rsid w:val="00225D2B"/>
    <w:rsid w:val="00225EC7"/>
    <w:rsid w:val="00226AC8"/>
    <w:rsid w:val="00226FAD"/>
    <w:rsid w:val="00227302"/>
    <w:rsid w:val="00227E7D"/>
    <w:rsid w:val="00230525"/>
    <w:rsid w:val="00230721"/>
    <w:rsid w:val="00230C56"/>
    <w:rsid w:val="00230DA0"/>
    <w:rsid w:val="00230EB4"/>
    <w:rsid w:val="00231747"/>
    <w:rsid w:val="00232CAD"/>
    <w:rsid w:val="0023398A"/>
    <w:rsid w:val="00233AC7"/>
    <w:rsid w:val="00233BBC"/>
    <w:rsid w:val="0023414B"/>
    <w:rsid w:val="00235115"/>
    <w:rsid w:val="002355FA"/>
    <w:rsid w:val="0023583C"/>
    <w:rsid w:val="00235CD5"/>
    <w:rsid w:val="00235EA1"/>
    <w:rsid w:val="00236C31"/>
    <w:rsid w:val="0023709A"/>
    <w:rsid w:val="0023737A"/>
    <w:rsid w:val="00237879"/>
    <w:rsid w:val="0023795B"/>
    <w:rsid w:val="002406D2"/>
    <w:rsid w:val="0024076E"/>
    <w:rsid w:val="00240B4D"/>
    <w:rsid w:val="00241F3C"/>
    <w:rsid w:val="00242910"/>
    <w:rsid w:val="00242DBA"/>
    <w:rsid w:val="00244526"/>
    <w:rsid w:val="00245436"/>
    <w:rsid w:val="00245B70"/>
    <w:rsid w:val="00245C98"/>
    <w:rsid w:val="0024637C"/>
    <w:rsid w:val="0024662A"/>
    <w:rsid w:val="00246967"/>
    <w:rsid w:val="00246A67"/>
    <w:rsid w:val="00246B70"/>
    <w:rsid w:val="0024753F"/>
    <w:rsid w:val="00247742"/>
    <w:rsid w:val="0025052B"/>
    <w:rsid w:val="0025079E"/>
    <w:rsid w:val="00250DCD"/>
    <w:rsid w:val="00251680"/>
    <w:rsid w:val="002526C9"/>
    <w:rsid w:val="002533E7"/>
    <w:rsid w:val="002538C2"/>
    <w:rsid w:val="00256B32"/>
    <w:rsid w:val="00256CAD"/>
    <w:rsid w:val="00257970"/>
    <w:rsid w:val="00257A2D"/>
    <w:rsid w:val="00257D71"/>
    <w:rsid w:val="00257F9B"/>
    <w:rsid w:val="0026007F"/>
    <w:rsid w:val="0026153E"/>
    <w:rsid w:val="002622FF"/>
    <w:rsid w:val="00266127"/>
    <w:rsid w:val="0026688B"/>
    <w:rsid w:val="002668C3"/>
    <w:rsid w:val="0026720B"/>
    <w:rsid w:val="002673D7"/>
    <w:rsid w:val="00267D66"/>
    <w:rsid w:val="00267E83"/>
    <w:rsid w:val="00267F61"/>
    <w:rsid w:val="002708FD"/>
    <w:rsid w:val="0027221D"/>
    <w:rsid w:val="00272B46"/>
    <w:rsid w:val="002734B8"/>
    <w:rsid w:val="00273D63"/>
    <w:rsid w:val="00274FD5"/>
    <w:rsid w:val="00275740"/>
    <w:rsid w:val="00275797"/>
    <w:rsid w:val="00275875"/>
    <w:rsid w:val="00275A41"/>
    <w:rsid w:val="00275C6D"/>
    <w:rsid w:val="00275DD6"/>
    <w:rsid w:val="00277157"/>
    <w:rsid w:val="00277297"/>
    <w:rsid w:val="00277DCD"/>
    <w:rsid w:val="00277F7C"/>
    <w:rsid w:val="002800F7"/>
    <w:rsid w:val="0028015B"/>
    <w:rsid w:val="0028089C"/>
    <w:rsid w:val="00282D90"/>
    <w:rsid w:val="00282EFE"/>
    <w:rsid w:val="002830CF"/>
    <w:rsid w:val="00283386"/>
    <w:rsid w:val="00283884"/>
    <w:rsid w:val="00283A37"/>
    <w:rsid w:val="00284FDF"/>
    <w:rsid w:val="00285233"/>
    <w:rsid w:val="002866A8"/>
    <w:rsid w:val="0028675F"/>
    <w:rsid w:val="002867CC"/>
    <w:rsid w:val="0028692E"/>
    <w:rsid w:val="002869A9"/>
    <w:rsid w:val="00287A9F"/>
    <w:rsid w:val="00287D12"/>
    <w:rsid w:val="0029126B"/>
    <w:rsid w:val="0029166C"/>
    <w:rsid w:val="002919A7"/>
    <w:rsid w:val="00291D2F"/>
    <w:rsid w:val="00291F5A"/>
    <w:rsid w:val="002922E6"/>
    <w:rsid w:val="002929EF"/>
    <w:rsid w:val="00292EFE"/>
    <w:rsid w:val="00293AE0"/>
    <w:rsid w:val="00293C4B"/>
    <w:rsid w:val="00293CE4"/>
    <w:rsid w:val="002947FF"/>
    <w:rsid w:val="002950F4"/>
    <w:rsid w:val="0029546E"/>
    <w:rsid w:val="00296222"/>
    <w:rsid w:val="00296CB8"/>
    <w:rsid w:val="00296E40"/>
    <w:rsid w:val="002972D9"/>
    <w:rsid w:val="0029748C"/>
    <w:rsid w:val="00297789"/>
    <w:rsid w:val="002A0362"/>
    <w:rsid w:val="002A0623"/>
    <w:rsid w:val="002A1711"/>
    <w:rsid w:val="002A220F"/>
    <w:rsid w:val="002A2AB7"/>
    <w:rsid w:val="002A34FA"/>
    <w:rsid w:val="002A4320"/>
    <w:rsid w:val="002A4563"/>
    <w:rsid w:val="002A4D5C"/>
    <w:rsid w:val="002A555A"/>
    <w:rsid w:val="002A58EF"/>
    <w:rsid w:val="002A71C3"/>
    <w:rsid w:val="002A7BB1"/>
    <w:rsid w:val="002B09EB"/>
    <w:rsid w:val="002B0B2A"/>
    <w:rsid w:val="002B0CAC"/>
    <w:rsid w:val="002B19A0"/>
    <w:rsid w:val="002B1DF1"/>
    <w:rsid w:val="002B40ED"/>
    <w:rsid w:val="002B484A"/>
    <w:rsid w:val="002B53E6"/>
    <w:rsid w:val="002B56E9"/>
    <w:rsid w:val="002B5824"/>
    <w:rsid w:val="002B684F"/>
    <w:rsid w:val="002B6A32"/>
    <w:rsid w:val="002B7AB3"/>
    <w:rsid w:val="002C03D9"/>
    <w:rsid w:val="002C0D7D"/>
    <w:rsid w:val="002C11CE"/>
    <w:rsid w:val="002C16F5"/>
    <w:rsid w:val="002C1E16"/>
    <w:rsid w:val="002C274B"/>
    <w:rsid w:val="002C28FE"/>
    <w:rsid w:val="002C2D5A"/>
    <w:rsid w:val="002C3A6A"/>
    <w:rsid w:val="002C41B3"/>
    <w:rsid w:val="002C44F2"/>
    <w:rsid w:val="002D0040"/>
    <w:rsid w:val="002D01D9"/>
    <w:rsid w:val="002D0D59"/>
    <w:rsid w:val="002D1DDD"/>
    <w:rsid w:val="002D2602"/>
    <w:rsid w:val="002D2CBB"/>
    <w:rsid w:val="002D3002"/>
    <w:rsid w:val="002D3796"/>
    <w:rsid w:val="002D4088"/>
    <w:rsid w:val="002D42EB"/>
    <w:rsid w:val="002D4BDD"/>
    <w:rsid w:val="002D4EB4"/>
    <w:rsid w:val="002D5196"/>
    <w:rsid w:val="002D51CC"/>
    <w:rsid w:val="002D5528"/>
    <w:rsid w:val="002D55A0"/>
    <w:rsid w:val="002D5D79"/>
    <w:rsid w:val="002D6053"/>
    <w:rsid w:val="002D7581"/>
    <w:rsid w:val="002E03F3"/>
    <w:rsid w:val="002E1020"/>
    <w:rsid w:val="002E1867"/>
    <w:rsid w:val="002E2114"/>
    <w:rsid w:val="002E290A"/>
    <w:rsid w:val="002E2FAA"/>
    <w:rsid w:val="002E36EC"/>
    <w:rsid w:val="002E413F"/>
    <w:rsid w:val="002E57F5"/>
    <w:rsid w:val="002E591E"/>
    <w:rsid w:val="002E5932"/>
    <w:rsid w:val="002E6DD2"/>
    <w:rsid w:val="002E7584"/>
    <w:rsid w:val="002E7DF5"/>
    <w:rsid w:val="002F0ECB"/>
    <w:rsid w:val="002F1BA3"/>
    <w:rsid w:val="002F1C20"/>
    <w:rsid w:val="002F1C9F"/>
    <w:rsid w:val="002F1DE2"/>
    <w:rsid w:val="002F2877"/>
    <w:rsid w:val="002F323C"/>
    <w:rsid w:val="002F3E69"/>
    <w:rsid w:val="002F478B"/>
    <w:rsid w:val="002F5310"/>
    <w:rsid w:val="002F567C"/>
    <w:rsid w:val="002F6873"/>
    <w:rsid w:val="002F72C9"/>
    <w:rsid w:val="002F7776"/>
    <w:rsid w:val="002F77A5"/>
    <w:rsid w:val="0030097C"/>
    <w:rsid w:val="00300C41"/>
    <w:rsid w:val="00301C3E"/>
    <w:rsid w:val="00301D41"/>
    <w:rsid w:val="0030289A"/>
    <w:rsid w:val="00302A94"/>
    <w:rsid w:val="0030318B"/>
    <w:rsid w:val="00304B7F"/>
    <w:rsid w:val="00304D23"/>
    <w:rsid w:val="0030553F"/>
    <w:rsid w:val="00305B85"/>
    <w:rsid w:val="00306D55"/>
    <w:rsid w:val="00306EA3"/>
    <w:rsid w:val="00307240"/>
    <w:rsid w:val="00307E29"/>
    <w:rsid w:val="003103B7"/>
    <w:rsid w:val="00311146"/>
    <w:rsid w:val="00311743"/>
    <w:rsid w:val="00312887"/>
    <w:rsid w:val="003133FB"/>
    <w:rsid w:val="00313C5E"/>
    <w:rsid w:val="003164BE"/>
    <w:rsid w:val="0031652B"/>
    <w:rsid w:val="00316B09"/>
    <w:rsid w:val="00316D0B"/>
    <w:rsid w:val="00317D6E"/>
    <w:rsid w:val="00320034"/>
    <w:rsid w:val="00320294"/>
    <w:rsid w:val="003207E9"/>
    <w:rsid w:val="003209BD"/>
    <w:rsid w:val="00320CEE"/>
    <w:rsid w:val="00321175"/>
    <w:rsid w:val="00321878"/>
    <w:rsid w:val="0032268C"/>
    <w:rsid w:val="00322E6A"/>
    <w:rsid w:val="00322FDF"/>
    <w:rsid w:val="003230BC"/>
    <w:rsid w:val="00323571"/>
    <w:rsid w:val="00323611"/>
    <w:rsid w:val="003236CF"/>
    <w:rsid w:val="00324768"/>
    <w:rsid w:val="00324FB9"/>
    <w:rsid w:val="00325741"/>
    <w:rsid w:val="003266FB"/>
    <w:rsid w:val="00326DBF"/>
    <w:rsid w:val="00326F07"/>
    <w:rsid w:val="00327DD0"/>
    <w:rsid w:val="00330482"/>
    <w:rsid w:val="0033059E"/>
    <w:rsid w:val="00330E47"/>
    <w:rsid w:val="00331356"/>
    <w:rsid w:val="00332EE8"/>
    <w:rsid w:val="003348F5"/>
    <w:rsid w:val="003349CD"/>
    <w:rsid w:val="00335A0B"/>
    <w:rsid w:val="00335DD7"/>
    <w:rsid w:val="00336151"/>
    <w:rsid w:val="003369A9"/>
    <w:rsid w:val="00336E85"/>
    <w:rsid w:val="003379E7"/>
    <w:rsid w:val="00340F0B"/>
    <w:rsid w:val="003413C9"/>
    <w:rsid w:val="003413EE"/>
    <w:rsid w:val="00341522"/>
    <w:rsid w:val="00341E00"/>
    <w:rsid w:val="00342497"/>
    <w:rsid w:val="00342510"/>
    <w:rsid w:val="0034327E"/>
    <w:rsid w:val="003434A2"/>
    <w:rsid w:val="00343816"/>
    <w:rsid w:val="0034464F"/>
    <w:rsid w:val="003447DD"/>
    <w:rsid w:val="00344B69"/>
    <w:rsid w:val="003470A1"/>
    <w:rsid w:val="003476BD"/>
    <w:rsid w:val="003478BF"/>
    <w:rsid w:val="00347F56"/>
    <w:rsid w:val="003509A2"/>
    <w:rsid w:val="003515F1"/>
    <w:rsid w:val="00351698"/>
    <w:rsid w:val="00351A5B"/>
    <w:rsid w:val="00352E18"/>
    <w:rsid w:val="00354884"/>
    <w:rsid w:val="00354BA3"/>
    <w:rsid w:val="003558C3"/>
    <w:rsid w:val="00355DF8"/>
    <w:rsid w:val="0035639A"/>
    <w:rsid w:val="003564F0"/>
    <w:rsid w:val="00356B1C"/>
    <w:rsid w:val="0035718F"/>
    <w:rsid w:val="003571E4"/>
    <w:rsid w:val="00357348"/>
    <w:rsid w:val="003600B6"/>
    <w:rsid w:val="00360143"/>
    <w:rsid w:val="003602D4"/>
    <w:rsid w:val="00360EEE"/>
    <w:rsid w:val="0036114D"/>
    <w:rsid w:val="00362537"/>
    <w:rsid w:val="003636DE"/>
    <w:rsid w:val="0036388B"/>
    <w:rsid w:val="00363AF9"/>
    <w:rsid w:val="00363D80"/>
    <w:rsid w:val="003645AB"/>
    <w:rsid w:val="00364843"/>
    <w:rsid w:val="00365041"/>
    <w:rsid w:val="00365126"/>
    <w:rsid w:val="00365E78"/>
    <w:rsid w:val="00366737"/>
    <w:rsid w:val="00366D0E"/>
    <w:rsid w:val="0037217C"/>
    <w:rsid w:val="003725D8"/>
    <w:rsid w:val="00372791"/>
    <w:rsid w:val="00372A0F"/>
    <w:rsid w:val="00372C0F"/>
    <w:rsid w:val="00372C3E"/>
    <w:rsid w:val="0037393C"/>
    <w:rsid w:val="00374DED"/>
    <w:rsid w:val="0037565E"/>
    <w:rsid w:val="00375CED"/>
    <w:rsid w:val="00375D3B"/>
    <w:rsid w:val="003760F3"/>
    <w:rsid w:val="00376A66"/>
    <w:rsid w:val="003770CC"/>
    <w:rsid w:val="0038054F"/>
    <w:rsid w:val="00380572"/>
    <w:rsid w:val="00380573"/>
    <w:rsid w:val="003809FF"/>
    <w:rsid w:val="00380E3E"/>
    <w:rsid w:val="003817A1"/>
    <w:rsid w:val="00381B77"/>
    <w:rsid w:val="00381C48"/>
    <w:rsid w:val="003826CF"/>
    <w:rsid w:val="003828F7"/>
    <w:rsid w:val="00384EEE"/>
    <w:rsid w:val="00384EF5"/>
    <w:rsid w:val="003851B8"/>
    <w:rsid w:val="0038536C"/>
    <w:rsid w:val="00390518"/>
    <w:rsid w:val="00391809"/>
    <w:rsid w:val="00393ABA"/>
    <w:rsid w:val="00394583"/>
    <w:rsid w:val="00394E0D"/>
    <w:rsid w:val="00395C0C"/>
    <w:rsid w:val="00396958"/>
    <w:rsid w:val="00397E97"/>
    <w:rsid w:val="003A06BD"/>
    <w:rsid w:val="003A1707"/>
    <w:rsid w:val="003A35FF"/>
    <w:rsid w:val="003A3C08"/>
    <w:rsid w:val="003A3DD6"/>
    <w:rsid w:val="003A5527"/>
    <w:rsid w:val="003A5A28"/>
    <w:rsid w:val="003A5CFB"/>
    <w:rsid w:val="003A748B"/>
    <w:rsid w:val="003A7DE6"/>
    <w:rsid w:val="003A7FFE"/>
    <w:rsid w:val="003B06DE"/>
    <w:rsid w:val="003B0E6F"/>
    <w:rsid w:val="003B0E91"/>
    <w:rsid w:val="003B1031"/>
    <w:rsid w:val="003B1A52"/>
    <w:rsid w:val="003B2E71"/>
    <w:rsid w:val="003B3AE3"/>
    <w:rsid w:val="003B47F5"/>
    <w:rsid w:val="003B5311"/>
    <w:rsid w:val="003B56B1"/>
    <w:rsid w:val="003B5D98"/>
    <w:rsid w:val="003B5DB2"/>
    <w:rsid w:val="003B601D"/>
    <w:rsid w:val="003B6FAD"/>
    <w:rsid w:val="003B702A"/>
    <w:rsid w:val="003B7A0F"/>
    <w:rsid w:val="003B7BE6"/>
    <w:rsid w:val="003C01A4"/>
    <w:rsid w:val="003C2D06"/>
    <w:rsid w:val="003C3E27"/>
    <w:rsid w:val="003C51A5"/>
    <w:rsid w:val="003C63DE"/>
    <w:rsid w:val="003C6B03"/>
    <w:rsid w:val="003C759F"/>
    <w:rsid w:val="003D01A6"/>
    <w:rsid w:val="003D0651"/>
    <w:rsid w:val="003D0C39"/>
    <w:rsid w:val="003D12E2"/>
    <w:rsid w:val="003D148A"/>
    <w:rsid w:val="003D3445"/>
    <w:rsid w:val="003D3F2E"/>
    <w:rsid w:val="003D4110"/>
    <w:rsid w:val="003D46D4"/>
    <w:rsid w:val="003D4771"/>
    <w:rsid w:val="003D48E5"/>
    <w:rsid w:val="003D4F7E"/>
    <w:rsid w:val="003D5324"/>
    <w:rsid w:val="003D6AA5"/>
    <w:rsid w:val="003D6AFD"/>
    <w:rsid w:val="003D7915"/>
    <w:rsid w:val="003E081F"/>
    <w:rsid w:val="003E0D06"/>
    <w:rsid w:val="003E0F4A"/>
    <w:rsid w:val="003E1B45"/>
    <w:rsid w:val="003E277D"/>
    <w:rsid w:val="003E2E57"/>
    <w:rsid w:val="003E4932"/>
    <w:rsid w:val="003E5849"/>
    <w:rsid w:val="003E5E43"/>
    <w:rsid w:val="003E658F"/>
    <w:rsid w:val="003E774D"/>
    <w:rsid w:val="003E7EAC"/>
    <w:rsid w:val="003F00FC"/>
    <w:rsid w:val="003F0C7B"/>
    <w:rsid w:val="003F1370"/>
    <w:rsid w:val="003F1886"/>
    <w:rsid w:val="003F1986"/>
    <w:rsid w:val="003F2541"/>
    <w:rsid w:val="003F2BC0"/>
    <w:rsid w:val="003F3B05"/>
    <w:rsid w:val="003F3F0B"/>
    <w:rsid w:val="003F4009"/>
    <w:rsid w:val="003F42CA"/>
    <w:rsid w:val="003F470E"/>
    <w:rsid w:val="003F4900"/>
    <w:rsid w:val="003F52D7"/>
    <w:rsid w:val="003F5859"/>
    <w:rsid w:val="003F5DC8"/>
    <w:rsid w:val="003F60A7"/>
    <w:rsid w:val="003F6499"/>
    <w:rsid w:val="003F6745"/>
    <w:rsid w:val="003F75E8"/>
    <w:rsid w:val="003F7B52"/>
    <w:rsid w:val="003F7BF4"/>
    <w:rsid w:val="00400285"/>
    <w:rsid w:val="00400C32"/>
    <w:rsid w:val="00400C70"/>
    <w:rsid w:val="00401AE1"/>
    <w:rsid w:val="00401FAD"/>
    <w:rsid w:val="00402BBA"/>
    <w:rsid w:val="004033FC"/>
    <w:rsid w:val="00403CA5"/>
    <w:rsid w:val="00403F79"/>
    <w:rsid w:val="004042C5"/>
    <w:rsid w:val="004042CE"/>
    <w:rsid w:val="0040438A"/>
    <w:rsid w:val="00404408"/>
    <w:rsid w:val="00404954"/>
    <w:rsid w:val="00404B55"/>
    <w:rsid w:val="00404D82"/>
    <w:rsid w:val="00405536"/>
    <w:rsid w:val="004056DC"/>
    <w:rsid w:val="00405897"/>
    <w:rsid w:val="00405AD5"/>
    <w:rsid w:val="0040694C"/>
    <w:rsid w:val="00406E80"/>
    <w:rsid w:val="00410914"/>
    <w:rsid w:val="00410B21"/>
    <w:rsid w:val="004117A7"/>
    <w:rsid w:val="00411F5A"/>
    <w:rsid w:val="00412563"/>
    <w:rsid w:val="0041279B"/>
    <w:rsid w:val="00414BDC"/>
    <w:rsid w:val="00414F36"/>
    <w:rsid w:val="004157D6"/>
    <w:rsid w:val="00416361"/>
    <w:rsid w:val="00416D65"/>
    <w:rsid w:val="004175A1"/>
    <w:rsid w:val="004179E2"/>
    <w:rsid w:val="00417B1F"/>
    <w:rsid w:val="0042020B"/>
    <w:rsid w:val="00420363"/>
    <w:rsid w:val="0042111B"/>
    <w:rsid w:val="00421269"/>
    <w:rsid w:val="00421FCC"/>
    <w:rsid w:val="004221DA"/>
    <w:rsid w:val="00423174"/>
    <w:rsid w:val="00423191"/>
    <w:rsid w:val="00423DCE"/>
    <w:rsid w:val="00423F75"/>
    <w:rsid w:val="00424264"/>
    <w:rsid w:val="00424DB4"/>
    <w:rsid w:val="004251ED"/>
    <w:rsid w:val="00425714"/>
    <w:rsid w:val="0042650B"/>
    <w:rsid w:val="004270DF"/>
    <w:rsid w:val="00427100"/>
    <w:rsid w:val="0042763C"/>
    <w:rsid w:val="00430759"/>
    <w:rsid w:val="00430DD9"/>
    <w:rsid w:val="00431153"/>
    <w:rsid w:val="00431BF7"/>
    <w:rsid w:val="00431FE2"/>
    <w:rsid w:val="004325DD"/>
    <w:rsid w:val="0043297D"/>
    <w:rsid w:val="00432A34"/>
    <w:rsid w:val="004331C1"/>
    <w:rsid w:val="0043553F"/>
    <w:rsid w:val="00435C2E"/>
    <w:rsid w:val="004368EA"/>
    <w:rsid w:val="00437620"/>
    <w:rsid w:val="0043774A"/>
    <w:rsid w:val="00437DB4"/>
    <w:rsid w:val="0044031C"/>
    <w:rsid w:val="00440750"/>
    <w:rsid w:val="0044091A"/>
    <w:rsid w:val="004419E8"/>
    <w:rsid w:val="00441AEB"/>
    <w:rsid w:val="004420CF"/>
    <w:rsid w:val="004431B7"/>
    <w:rsid w:val="00443C4B"/>
    <w:rsid w:val="00443CCB"/>
    <w:rsid w:val="0044421E"/>
    <w:rsid w:val="004446F3"/>
    <w:rsid w:val="00445CD9"/>
    <w:rsid w:val="004464EF"/>
    <w:rsid w:val="00446F8C"/>
    <w:rsid w:val="004476F1"/>
    <w:rsid w:val="00447B0D"/>
    <w:rsid w:val="00447EDC"/>
    <w:rsid w:val="00450BCE"/>
    <w:rsid w:val="00450E77"/>
    <w:rsid w:val="00451C6F"/>
    <w:rsid w:val="004523F2"/>
    <w:rsid w:val="00452614"/>
    <w:rsid w:val="0045294D"/>
    <w:rsid w:val="00452EAD"/>
    <w:rsid w:val="00452F1B"/>
    <w:rsid w:val="00453087"/>
    <w:rsid w:val="004538B3"/>
    <w:rsid w:val="004538E5"/>
    <w:rsid w:val="004546A8"/>
    <w:rsid w:val="004547F8"/>
    <w:rsid w:val="004548D5"/>
    <w:rsid w:val="00454FC9"/>
    <w:rsid w:val="00455BBC"/>
    <w:rsid w:val="00455C54"/>
    <w:rsid w:val="004574D1"/>
    <w:rsid w:val="0045794D"/>
    <w:rsid w:val="00460020"/>
    <w:rsid w:val="0046032E"/>
    <w:rsid w:val="0046058D"/>
    <w:rsid w:val="00460591"/>
    <w:rsid w:val="00460A58"/>
    <w:rsid w:val="0046136D"/>
    <w:rsid w:val="00461D8E"/>
    <w:rsid w:val="004627A2"/>
    <w:rsid w:val="00462A87"/>
    <w:rsid w:val="00462BCE"/>
    <w:rsid w:val="00462DD7"/>
    <w:rsid w:val="00463005"/>
    <w:rsid w:val="00463511"/>
    <w:rsid w:val="0046426D"/>
    <w:rsid w:val="0046456E"/>
    <w:rsid w:val="00464CE9"/>
    <w:rsid w:val="00464EED"/>
    <w:rsid w:val="00465AC0"/>
    <w:rsid w:val="00465C90"/>
    <w:rsid w:val="0046604C"/>
    <w:rsid w:val="004671F2"/>
    <w:rsid w:val="00467603"/>
    <w:rsid w:val="00467C45"/>
    <w:rsid w:val="004711B6"/>
    <w:rsid w:val="004714DD"/>
    <w:rsid w:val="00471A9C"/>
    <w:rsid w:val="0047335F"/>
    <w:rsid w:val="004733C5"/>
    <w:rsid w:val="004734D6"/>
    <w:rsid w:val="00473990"/>
    <w:rsid w:val="0047446B"/>
    <w:rsid w:val="00474BA7"/>
    <w:rsid w:val="0047532A"/>
    <w:rsid w:val="004757FF"/>
    <w:rsid w:val="00476210"/>
    <w:rsid w:val="00476324"/>
    <w:rsid w:val="0047768D"/>
    <w:rsid w:val="00477855"/>
    <w:rsid w:val="00477FA4"/>
    <w:rsid w:val="004802A4"/>
    <w:rsid w:val="00480DA7"/>
    <w:rsid w:val="004817F6"/>
    <w:rsid w:val="00481E39"/>
    <w:rsid w:val="004820B2"/>
    <w:rsid w:val="0048211F"/>
    <w:rsid w:val="00482871"/>
    <w:rsid w:val="00482D99"/>
    <w:rsid w:val="00482FE6"/>
    <w:rsid w:val="0048321B"/>
    <w:rsid w:val="004832F2"/>
    <w:rsid w:val="004834AD"/>
    <w:rsid w:val="00484133"/>
    <w:rsid w:val="00484CB6"/>
    <w:rsid w:val="0048560C"/>
    <w:rsid w:val="00485774"/>
    <w:rsid w:val="0048580D"/>
    <w:rsid w:val="00487510"/>
    <w:rsid w:val="00487CB6"/>
    <w:rsid w:val="00487D6C"/>
    <w:rsid w:val="00490182"/>
    <w:rsid w:val="0049057F"/>
    <w:rsid w:val="00491076"/>
    <w:rsid w:val="00491E2A"/>
    <w:rsid w:val="004927CF"/>
    <w:rsid w:val="0049289F"/>
    <w:rsid w:val="00493780"/>
    <w:rsid w:val="004958CF"/>
    <w:rsid w:val="00496DDF"/>
    <w:rsid w:val="00496F72"/>
    <w:rsid w:val="00497006"/>
    <w:rsid w:val="004970AA"/>
    <w:rsid w:val="00497F41"/>
    <w:rsid w:val="00497F9B"/>
    <w:rsid w:val="004A030E"/>
    <w:rsid w:val="004A17E6"/>
    <w:rsid w:val="004A1D45"/>
    <w:rsid w:val="004A1FEF"/>
    <w:rsid w:val="004A270F"/>
    <w:rsid w:val="004A2C6E"/>
    <w:rsid w:val="004A3269"/>
    <w:rsid w:val="004A37CB"/>
    <w:rsid w:val="004A3A2A"/>
    <w:rsid w:val="004A4744"/>
    <w:rsid w:val="004A5161"/>
    <w:rsid w:val="004A5279"/>
    <w:rsid w:val="004A5724"/>
    <w:rsid w:val="004A6A96"/>
    <w:rsid w:val="004A6BC4"/>
    <w:rsid w:val="004A6ECE"/>
    <w:rsid w:val="004A6FE6"/>
    <w:rsid w:val="004A7907"/>
    <w:rsid w:val="004B0046"/>
    <w:rsid w:val="004B0B06"/>
    <w:rsid w:val="004B0E71"/>
    <w:rsid w:val="004B2C83"/>
    <w:rsid w:val="004B31F7"/>
    <w:rsid w:val="004B32ED"/>
    <w:rsid w:val="004B34B6"/>
    <w:rsid w:val="004B523D"/>
    <w:rsid w:val="004B5358"/>
    <w:rsid w:val="004B53AF"/>
    <w:rsid w:val="004B6513"/>
    <w:rsid w:val="004B68F6"/>
    <w:rsid w:val="004B694B"/>
    <w:rsid w:val="004B6A79"/>
    <w:rsid w:val="004C159A"/>
    <w:rsid w:val="004C15F3"/>
    <w:rsid w:val="004C1AE3"/>
    <w:rsid w:val="004C1AEE"/>
    <w:rsid w:val="004C1D16"/>
    <w:rsid w:val="004C2617"/>
    <w:rsid w:val="004C37A9"/>
    <w:rsid w:val="004C38EA"/>
    <w:rsid w:val="004C484B"/>
    <w:rsid w:val="004C6091"/>
    <w:rsid w:val="004C6108"/>
    <w:rsid w:val="004C62C1"/>
    <w:rsid w:val="004C62F8"/>
    <w:rsid w:val="004C6AEA"/>
    <w:rsid w:val="004C6D3E"/>
    <w:rsid w:val="004C7809"/>
    <w:rsid w:val="004C7D6A"/>
    <w:rsid w:val="004D06C2"/>
    <w:rsid w:val="004D0CA3"/>
    <w:rsid w:val="004D1994"/>
    <w:rsid w:val="004D1997"/>
    <w:rsid w:val="004D1E83"/>
    <w:rsid w:val="004D1F94"/>
    <w:rsid w:val="004D24BE"/>
    <w:rsid w:val="004D2F3E"/>
    <w:rsid w:val="004D3644"/>
    <w:rsid w:val="004D50A4"/>
    <w:rsid w:val="004D515C"/>
    <w:rsid w:val="004D5E45"/>
    <w:rsid w:val="004D6716"/>
    <w:rsid w:val="004D7B1D"/>
    <w:rsid w:val="004E0087"/>
    <w:rsid w:val="004E0F0A"/>
    <w:rsid w:val="004E1632"/>
    <w:rsid w:val="004E1C71"/>
    <w:rsid w:val="004E1DEF"/>
    <w:rsid w:val="004E2068"/>
    <w:rsid w:val="004E2245"/>
    <w:rsid w:val="004E25EB"/>
    <w:rsid w:val="004E281F"/>
    <w:rsid w:val="004E2B77"/>
    <w:rsid w:val="004E3978"/>
    <w:rsid w:val="004E3FA1"/>
    <w:rsid w:val="004E468A"/>
    <w:rsid w:val="004E480F"/>
    <w:rsid w:val="004E4990"/>
    <w:rsid w:val="004E582E"/>
    <w:rsid w:val="004E5AB7"/>
    <w:rsid w:val="004E6D11"/>
    <w:rsid w:val="004F0C24"/>
    <w:rsid w:val="004F3184"/>
    <w:rsid w:val="004F34F6"/>
    <w:rsid w:val="004F427D"/>
    <w:rsid w:val="004F4E43"/>
    <w:rsid w:val="004F4FDD"/>
    <w:rsid w:val="004F55F6"/>
    <w:rsid w:val="004F5E6E"/>
    <w:rsid w:val="004F6AFA"/>
    <w:rsid w:val="004F6C8C"/>
    <w:rsid w:val="004F6CE0"/>
    <w:rsid w:val="004F6ED3"/>
    <w:rsid w:val="004F6EE9"/>
    <w:rsid w:val="00500E7E"/>
    <w:rsid w:val="00501159"/>
    <w:rsid w:val="00501ED4"/>
    <w:rsid w:val="00501FAF"/>
    <w:rsid w:val="00502800"/>
    <w:rsid w:val="00502CB3"/>
    <w:rsid w:val="00503A11"/>
    <w:rsid w:val="00503B2E"/>
    <w:rsid w:val="00504457"/>
    <w:rsid w:val="00504ABB"/>
    <w:rsid w:val="00504F21"/>
    <w:rsid w:val="0050583C"/>
    <w:rsid w:val="005060E0"/>
    <w:rsid w:val="0050659C"/>
    <w:rsid w:val="0050668E"/>
    <w:rsid w:val="005067E5"/>
    <w:rsid w:val="0050724E"/>
    <w:rsid w:val="0050784C"/>
    <w:rsid w:val="0050785E"/>
    <w:rsid w:val="00507E46"/>
    <w:rsid w:val="0051067D"/>
    <w:rsid w:val="0051185F"/>
    <w:rsid w:val="00512A48"/>
    <w:rsid w:val="00512A84"/>
    <w:rsid w:val="00513619"/>
    <w:rsid w:val="005145AC"/>
    <w:rsid w:val="0051477F"/>
    <w:rsid w:val="0051509F"/>
    <w:rsid w:val="005152E5"/>
    <w:rsid w:val="00515427"/>
    <w:rsid w:val="00515DA7"/>
    <w:rsid w:val="00516060"/>
    <w:rsid w:val="005163B4"/>
    <w:rsid w:val="00516F2E"/>
    <w:rsid w:val="00517916"/>
    <w:rsid w:val="00517DD6"/>
    <w:rsid w:val="00517F9D"/>
    <w:rsid w:val="005211AB"/>
    <w:rsid w:val="005211B9"/>
    <w:rsid w:val="005219A8"/>
    <w:rsid w:val="00521FA5"/>
    <w:rsid w:val="00522479"/>
    <w:rsid w:val="00522945"/>
    <w:rsid w:val="005229CF"/>
    <w:rsid w:val="0052363D"/>
    <w:rsid w:val="00523E0B"/>
    <w:rsid w:val="00525221"/>
    <w:rsid w:val="00525F93"/>
    <w:rsid w:val="00526A9D"/>
    <w:rsid w:val="00527E02"/>
    <w:rsid w:val="00527FAF"/>
    <w:rsid w:val="0053040C"/>
    <w:rsid w:val="00530EF6"/>
    <w:rsid w:val="00531D44"/>
    <w:rsid w:val="00532145"/>
    <w:rsid w:val="0053262D"/>
    <w:rsid w:val="00532759"/>
    <w:rsid w:val="00532BEE"/>
    <w:rsid w:val="005330EA"/>
    <w:rsid w:val="00533A5E"/>
    <w:rsid w:val="00534D76"/>
    <w:rsid w:val="0053583B"/>
    <w:rsid w:val="0053664F"/>
    <w:rsid w:val="005367D4"/>
    <w:rsid w:val="00537C61"/>
    <w:rsid w:val="00540443"/>
    <w:rsid w:val="00540F12"/>
    <w:rsid w:val="0054141F"/>
    <w:rsid w:val="00541E90"/>
    <w:rsid w:val="0054210E"/>
    <w:rsid w:val="00542699"/>
    <w:rsid w:val="00542A29"/>
    <w:rsid w:val="00542CF1"/>
    <w:rsid w:val="005430F3"/>
    <w:rsid w:val="005432BA"/>
    <w:rsid w:val="0054336E"/>
    <w:rsid w:val="005433F9"/>
    <w:rsid w:val="00544CF4"/>
    <w:rsid w:val="00544DA4"/>
    <w:rsid w:val="00544EFA"/>
    <w:rsid w:val="00546099"/>
    <w:rsid w:val="0054617C"/>
    <w:rsid w:val="005461A1"/>
    <w:rsid w:val="00546601"/>
    <w:rsid w:val="005473F9"/>
    <w:rsid w:val="005505B4"/>
    <w:rsid w:val="0055170F"/>
    <w:rsid w:val="00552451"/>
    <w:rsid w:val="00553293"/>
    <w:rsid w:val="0055406A"/>
    <w:rsid w:val="005541CA"/>
    <w:rsid w:val="005546B3"/>
    <w:rsid w:val="00554EC7"/>
    <w:rsid w:val="00555C4A"/>
    <w:rsid w:val="00555CF4"/>
    <w:rsid w:val="00556113"/>
    <w:rsid w:val="00556908"/>
    <w:rsid w:val="00557565"/>
    <w:rsid w:val="005575AF"/>
    <w:rsid w:val="005579B8"/>
    <w:rsid w:val="005579E2"/>
    <w:rsid w:val="00560808"/>
    <w:rsid w:val="00560B69"/>
    <w:rsid w:val="00560F88"/>
    <w:rsid w:val="0056128B"/>
    <w:rsid w:val="005612C2"/>
    <w:rsid w:val="00561578"/>
    <w:rsid w:val="005616C5"/>
    <w:rsid w:val="0056171F"/>
    <w:rsid w:val="0056226B"/>
    <w:rsid w:val="00562946"/>
    <w:rsid w:val="00562A8F"/>
    <w:rsid w:val="005630B9"/>
    <w:rsid w:val="005630EA"/>
    <w:rsid w:val="00563395"/>
    <w:rsid w:val="00564886"/>
    <w:rsid w:val="0056611C"/>
    <w:rsid w:val="0056637A"/>
    <w:rsid w:val="005665E0"/>
    <w:rsid w:val="005667A0"/>
    <w:rsid w:val="0056752E"/>
    <w:rsid w:val="0057004C"/>
    <w:rsid w:val="005701D5"/>
    <w:rsid w:val="00570AA1"/>
    <w:rsid w:val="0057167F"/>
    <w:rsid w:val="00571AE4"/>
    <w:rsid w:val="00572F52"/>
    <w:rsid w:val="00574246"/>
    <w:rsid w:val="00575161"/>
    <w:rsid w:val="00576009"/>
    <w:rsid w:val="00577A12"/>
    <w:rsid w:val="00581D1C"/>
    <w:rsid w:val="005821E3"/>
    <w:rsid w:val="00582E22"/>
    <w:rsid w:val="00582F0B"/>
    <w:rsid w:val="00583273"/>
    <w:rsid w:val="00583823"/>
    <w:rsid w:val="00583A6A"/>
    <w:rsid w:val="00583B2D"/>
    <w:rsid w:val="00584027"/>
    <w:rsid w:val="00584B1B"/>
    <w:rsid w:val="0058562A"/>
    <w:rsid w:val="00586515"/>
    <w:rsid w:val="00586EC5"/>
    <w:rsid w:val="0058746B"/>
    <w:rsid w:val="005875DE"/>
    <w:rsid w:val="0058766A"/>
    <w:rsid w:val="00590175"/>
    <w:rsid w:val="00590F55"/>
    <w:rsid w:val="00591664"/>
    <w:rsid w:val="00591A94"/>
    <w:rsid w:val="00592294"/>
    <w:rsid w:val="00592F47"/>
    <w:rsid w:val="00592F4F"/>
    <w:rsid w:val="00594500"/>
    <w:rsid w:val="0059471F"/>
    <w:rsid w:val="00595444"/>
    <w:rsid w:val="00595743"/>
    <w:rsid w:val="00595DC1"/>
    <w:rsid w:val="00596306"/>
    <w:rsid w:val="0059689B"/>
    <w:rsid w:val="00596A22"/>
    <w:rsid w:val="00596EE2"/>
    <w:rsid w:val="005977E7"/>
    <w:rsid w:val="005A272D"/>
    <w:rsid w:val="005A2937"/>
    <w:rsid w:val="005A2F15"/>
    <w:rsid w:val="005A3A4F"/>
    <w:rsid w:val="005A3F09"/>
    <w:rsid w:val="005A53BB"/>
    <w:rsid w:val="005A56FC"/>
    <w:rsid w:val="005A5838"/>
    <w:rsid w:val="005A655C"/>
    <w:rsid w:val="005A74B5"/>
    <w:rsid w:val="005B07F7"/>
    <w:rsid w:val="005B0A86"/>
    <w:rsid w:val="005B0ED4"/>
    <w:rsid w:val="005B0FB5"/>
    <w:rsid w:val="005B1EB3"/>
    <w:rsid w:val="005B2347"/>
    <w:rsid w:val="005B25C5"/>
    <w:rsid w:val="005B2A7E"/>
    <w:rsid w:val="005B31CC"/>
    <w:rsid w:val="005B336E"/>
    <w:rsid w:val="005B3419"/>
    <w:rsid w:val="005B347F"/>
    <w:rsid w:val="005B3AE0"/>
    <w:rsid w:val="005B46FC"/>
    <w:rsid w:val="005B47F3"/>
    <w:rsid w:val="005B506A"/>
    <w:rsid w:val="005B59DB"/>
    <w:rsid w:val="005B74A2"/>
    <w:rsid w:val="005B78A2"/>
    <w:rsid w:val="005B7A98"/>
    <w:rsid w:val="005B7BA1"/>
    <w:rsid w:val="005C0D05"/>
    <w:rsid w:val="005C0DCD"/>
    <w:rsid w:val="005C15BD"/>
    <w:rsid w:val="005C2132"/>
    <w:rsid w:val="005C2327"/>
    <w:rsid w:val="005C3CCC"/>
    <w:rsid w:val="005C3FBB"/>
    <w:rsid w:val="005C4011"/>
    <w:rsid w:val="005C4800"/>
    <w:rsid w:val="005C4AC4"/>
    <w:rsid w:val="005C4E26"/>
    <w:rsid w:val="005C606E"/>
    <w:rsid w:val="005C6849"/>
    <w:rsid w:val="005C6856"/>
    <w:rsid w:val="005C6A65"/>
    <w:rsid w:val="005C6E7A"/>
    <w:rsid w:val="005C7473"/>
    <w:rsid w:val="005C754E"/>
    <w:rsid w:val="005D04BB"/>
    <w:rsid w:val="005D06AA"/>
    <w:rsid w:val="005D1981"/>
    <w:rsid w:val="005D1E64"/>
    <w:rsid w:val="005D223B"/>
    <w:rsid w:val="005D34C2"/>
    <w:rsid w:val="005D35BF"/>
    <w:rsid w:val="005D43B7"/>
    <w:rsid w:val="005D4D14"/>
    <w:rsid w:val="005D4E85"/>
    <w:rsid w:val="005D5650"/>
    <w:rsid w:val="005D5719"/>
    <w:rsid w:val="005D5B0A"/>
    <w:rsid w:val="005D5CC8"/>
    <w:rsid w:val="005D6599"/>
    <w:rsid w:val="005D65CD"/>
    <w:rsid w:val="005D6768"/>
    <w:rsid w:val="005D6939"/>
    <w:rsid w:val="005D7295"/>
    <w:rsid w:val="005D75B6"/>
    <w:rsid w:val="005D798F"/>
    <w:rsid w:val="005D7E76"/>
    <w:rsid w:val="005E246E"/>
    <w:rsid w:val="005E317F"/>
    <w:rsid w:val="005E320F"/>
    <w:rsid w:val="005E405E"/>
    <w:rsid w:val="005E44EE"/>
    <w:rsid w:val="005E4C16"/>
    <w:rsid w:val="005E4E4D"/>
    <w:rsid w:val="005E58EF"/>
    <w:rsid w:val="005E5F28"/>
    <w:rsid w:val="005E5F47"/>
    <w:rsid w:val="005E63AB"/>
    <w:rsid w:val="005E6570"/>
    <w:rsid w:val="005E6F5E"/>
    <w:rsid w:val="005E7340"/>
    <w:rsid w:val="005E7C69"/>
    <w:rsid w:val="005E7E57"/>
    <w:rsid w:val="005F02E1"/>
    <w:rsid w:val="005F0D76"/>
    <w:rsid w:val="005F1051"/>
    <w:rsid w:val="005F1701"/>
    <w:rsid w:val="005F2DCA"/>
    <w:rsid w:val="005F37E6"/>
    <w:rsid w:val="005F3CC7"/>
    <w:rsid w:val="005F3CED"/>
    <w:rsid w:val="005F42FE"/>
    <w:rsid w:val="005F55A2"/>
    <w:rsid w:val="005F55C4"/>
    <w:rsid w:val="005F562E"/>
    <w:rsid w:val="005F58C7"/>
    <w:rsid w:val="005F5ABA"/>
    <w:rsid w:val="005F63FE"/>
    <w:rsid w:val="005F6F46"/>
    <w:rsid w:val="005F7707"/>
    <w:rsid w:val="006001CF"/>
    <w:rsid w:val="00600A9B"/>
    <w:rsid w:val="00601733"/>
    <w:rsid w:val="00601B02"/>
    <w:rsid w:val="006025D0"/>
    <w:rsid w:val="00602C54"/>
    <w:rsid w:val="00603A50"/>
    <w:rsid w:val="00604495"/>
    <w:rsid w:val="00604851"/>
    <w:rsid w:val="00605790"/>
    <w:rsid w:val="00605980"/>
    <w:rsid w:val="00605DDB"/>
    <w:rsid w:val="00605F11"/>
    <w:rsid w:val="00606DC5"/>
    <w:rsid w:val="0060731A"/>
    <w:rsid w:val="006073CD"/>
    <w:rsid w:val="00607963"/>
    <w:rsid w:val="00610743"/>
    <w:rsid w:val="00610778"/>
    <w:rsid w:val="00610DDC"/>
    <w:rsid w:val="006110E2"/>
    <w:rsid w:val="006116DC"/>
    <w:rsid w:val="00611794"/>
    <w:rsid w:val="006117AB"/>
    <w:rsid w:val="006121CF"/>
    <w:rsid w:val="006129E0"/>
    <w:rsid w:val="006133D0"/>
    <w:rsid w:val="00613CA8"/>
    <w:rsid w:val="00614CE7"/>
    <w:rsid w:val="006159B4"/>
    <w:rsid w:val="00615C42"/>
    <w:rsid w:val="00615D17"/>
    <w:rsid w:val="0061629F"/>
    <w:rsid w:val="00616494"/>
    <w:rsid w:val="006175AB"/>
    <w:rsid w:val="00617717"/>
    <w:rsid w:val="00617E4B"/>
    <w:rsid w:val="006206EC"/>
    <w:rsid w:val="0062094B"/>
    <w:rsid w:val="00620F79"/>
    <w:rsid w:val="00621790"/>
    <w:rsid w:val="00621DA0"/>
    <w:rsid w:val="00622667"/>
    <w:rsid w:val="006233A1"/>
    <w:rsid w:val="006243C5"/>
    <w:rsid w:val="0062490B"/>
    <w:rsid w:val="00624B5A"/>
    <w:rsid w:val="00625C13"/>
    <w:rsid w:val="00626060"/>
    <w:rsid w:val="0062633C"/>
    <w:rsid w:val="006263AC"/>
    <w:rsid w:val="006263EE"/>
    <w:rsid w:val="006264E9"/>
    <w:rsid w:val="00626677"/>
    <w:rsid w:val="00630A43"/>
    <w:rsid w:val="00630CC8"/>
    <w:rsid w:val="006314EF"/>
    <w:rsid w:val="006317B5"/>
    <w:rsid w:val="00631CBA"/>
    <w:rsid w:val="00632568"/>
    <w:rsid w:val="00632E21"/>
    <w:rsid w:val="00632FB6"/>
    <w:rsid w:val="00633548"/>
    <w:rsid w:val="00633804"/>
    <w:rsid w:val="006344F1"/>
    <w:rsid w:val="00635BCC"/>
    <w:rsid w:val="00635DB0"/>
    <w:rsid w:val="00636ECB"/>
    <w:rsid w:val="006374C7"/>
    <w:rsid w:val="006402A8"/>
    <w:rsid w:val="006403A5"/>
    <w:rsid w:val="00640800"/>
    <w:rsid w:val="00640B92"/>
    <w:rsid w:val="00640F00"/>
    <w:rsid w:val="00640FA8"/>
    <w:rsid w:val="0064116C"/>
    <w:rsid w:val="00641342"/>
    <w:rsid w:val="00641A0F"/>
    <w:rsid w:val="006423F3"/>
    <w:rsid w:val="00643E14"/>
    <w:rsid w:val="00645100"/>
    <w:rsid w:val="00645380"/>
    <w:rsid w:val="00645F4A"/>
    <w:rsid w:val="00646CDE"/>
    <w:rsid w:val="006472B4"/>
    <w:rsid w:val="006473D9"/>
    <w:rsid w:val="00650E56"/>
    <w:rsid w:val="00651727"/>
    <w:rsid w:val="00651861"/>
    <w:rsid w:val="006528FC"/>
    <w:rsid w:val="00653671"/>
    <w:rsid w:val="00653DB2"/>
    <w:rsid w:val="00654509"/>
    <w:rsid w:val="00654A2C"/>
    <w:rsid w:val="0065612B"/>
    <w:rsid w:val="006579A0"/>
    <w:rsid w:val="00657F8F"/>
    <w:rsid w:val="00660690"/>
    <w:rsid w:val="0066083B"/>
    <w:rsid w:val="00660B67"/>
    <w:rsid w:val="00660DD6"/>
    <w:rsid w:val="006612D1"/>
    <w:rsid w:val="00663FE2"/>
    <w:rsid w:val="00664804"/>
    <w:rsid w:val="006650F4"/>
    <w:rsid w:val="0066539C"/>
    <w:rsid w:val="006669AF"/>
    <w:rsid w:val="00666E0F"/>
    <w:rsid w:val="006706E4"/>
    <w:rsid w:val="00671AC6"/>
    <w:rsid w:val="00671AFD"/>
    <w:rsid w:val="00672D7F"/>
    <w:rsid w:val="00673596"/>
    <w:rsid w:val="0067411D"/>
    <w:rsid w:val="0067543E"/>
    <w:rsid w:val="00675B6D"/>
    <w:rsid w:val="0068068A"/>
    <w:rsid w:val="00680868"/>
    <w:rsid w:val="00681998"/>
    <w:rsid w:val="00681AB4"/>
    <w:rsid w:val="0068293A"/>
    <w:rsid w:val="00682E7E"/>
    <w:rsid w:val="0068302E"/>
    <w:rsid w:val="006834DE"/>
    <w:rsid w:val="0068399E"/>
    <w:rsid w:val="00685410"/>
    <w:rsid w:val="00685CAD"/>
    <w:rsid w:val="00685EE6"/>
    <w:rsid w:val="0068612C"/>
    <w:rsid w:val="00686ACF"/>
    <w:rsid w:val="00687482"/>
    <w:rsid w:val="00687556"/>
    <w:rsid w:val="00690018"/>
    <w:rsid w:val="00690549"/>
    <w:rsid w:val="00690CF4"/>
    <w:rsid w:val="00690D8D"/>
    <w:rsid w:val="00690F9E"/>
    <w:rsid w:val="006910AB"/>
    <w:rsid w:val="006912A0"/>
    <w:rsid w:val="0069139F"/>
    <w:rsid w:val="00691793"/>
    <w:rsid w:val="00691847"/>
    <w:rsid w:val="00691D00"/>
    <w:rsid w:val="00692645"/>
    <w:rsid w:val="00692771"/>
    <w:rsid w:val="00692A1E"/>
    <w:rsid w:val="00692B90"/>
    <w:rsid w:val="006932ED"/>
    <w:rsid w:val="00693632"/>
    <w:rsid w:val="006937C7"/>
    <w:rsid w:val="00693BE4"/>
    <w:rsid w:val="00693D1C"/>
    <w:rsid w:val="006945A0"/>
    <w:rsid w:val="0069460D"/>
    <w:rsid w:val="00694A0F"/>
    <w:rsid w:val="00694C37"/>
    <w:rsid w:val="0069662E"/>
    <w:rsid w:val="00697BBA"/>
    <w:rsid w:val="006A0C4A"/>
    <w:rsid w:val="006A11D2"/>
    <w:rsid w:val="006A1463"/>
    <w:rsid w:val="006A2201"/>
    <w:rsid w:val="006A298B"/>
    <w:rsid w:val="006A2ECF"/>
    <w:rsid w:val="006A3BCC"/>
    <w:rsid w:val="006A3DBE"/>
    <w:rsid w:val="006A44DC"/>
    <w:rsid w:val="006A5224"/>
    <w:rsid w:val="006A578C"/>
    <w:rsid w:val="006A78A3"/>
    <w:rsid w:val="006B0212"/>
    <w:rsid w:val="006B1110"/>
    <w:rsid w:val="006B1371"/>
    <w:rsid w:val="006B22BE"/>
    <w:rsid w:val="006B257F"/>
    <w:rsid w:val="006B2AE2"/>
    <w:rsid w:val="006B368A"/>
    <w:rsid w:val="006B4182"/>
    <w:rsid w:val="006B4325"/>
    <w:rsid w:val="006B44D2"/>
    <w:rsid w:val="006B4BA0"/>
    <w:rsid w:val="006B5086"/>
    <w:rsid w:val="006B50D5"/>
    <w:rsid w:val="006B533A"/>
    <w:rsid w:val="006B5943"/>
    <w:rsid w:val="006B7935"/>
    <w:rsid w:val="006B7A48"/>
    <w:rsid w:val="006C1ACA"/>
    <w:rsid w:val="006C26DF"/>
    <w:rsid w:val="006C2AF1"/>
    <w:rsid w:val="006C3C1F"/>
    <w:rsid w:val="006C4875"/>
    <w:rsid w:val="006C487A"/>
    <w:rsid w:val="006C761C"/>
    <w:rsid w:val="006C7663"/>
    <w:rsid w:val="006C7E5B"/>
    <w:rsid w:val="006D03A9"/>
    <w:rsid w:val="006D19E6"/>
    <w:rsid w:val="006D1DF8"/>
    <w:rsid w:val="006D281D"/>
    <w:rsid w:val="006D2860"/>
    <w:rsid w:val="006D28F5"/>
    <w:rsid w:val="006D57E4"/>
    <w:rsid w:val="006D5F37"/>
    <w:rsid w:val="006D66A4"/>
    <w:rsid w:val="006D66B7"/>
    <w:rsid w:val="006D6A41"/>
    <w:rsid w:val="006D6DD4"/>
    <w:rsid w:val="006D729A"/>
    <w:rsid w:val="006D78FA"/>
    <w:rsid w:val="006D7AED"/>
    <w:rsid w:val="006E04DD"/>
    <w:rsid w:val="006E089A"/>
    <w:rsid w:val="006E0F4E"/>
    <w:rsid w:val="006E12FF"/>
    <w:rsid w:val="006E158C"/>
    <w:rsid w:val="006E19D7"/>
    <w:rsid w:val="006E1ABE"/>
    <w:rsid w:val="006E2A16"/>
    <w:rsid w:val="006E2BF8"/>
    <w:rsid w:val="006E2D65"/>
    <w:rsid w:val="006E2EBE"/>
    <w:rsid w:val="006E32B5"/>
    <w:rsid w:val="006E4EB6"/>
    <w:rsid w:val="006E64E9"/>
    <w:rsid w:val="006E6E91"/>
    <w:rsid w:val="006E71A4"/>
    <w:rsid w:val="006F1203"/>
    <w:rsid w:val="006F1F1F"/>
    <w:rsid w:val="006F244A"/>
    <w:rsid w:val="006F2467"/>
    <w:rsid w:val="006F2478"/>
    <w:rsid w:val="006F29DF"/>
    <w:rsid w:val="006F353E"/>
    <w:rsid w:val="006F3857"/>
    <w:rsid w:val="006F3A88"/>
    <w:rsid w:val="006F3E94"/>
    <w:rsid w:val="006F3F34"/>
    <w:rsid w:val="006F5720"/>
    <w:rsid w:val="006F5FAF"/>
    <w:rsid w:val="006F70B1"/>
    <w:rsid w:val="006F7A57"/>
    <w:rsid w:val="00700879"/>
    <w:rsid w:val="00700D61"/>
    <w:rsid w:val="007014D9"/>
    <w:rsid w:val="0070184C"/>
    <w:rsid w:val="0070296C"/>
    <w:rsid w:val="00702FF4"/>
    <w:rsid w:val="00703611"/>
    <w:rsid w:val="0070388B"/>
    <w:rsid w:val="00704094"/>
    <w:rsid w:val="00704125"/>
    <w:rsid w:val="00704E79"/>
    <w:rsid w:val="00704F10"/>
    <w:rsid w:val="00706BEC"/>
    <w:rsid w:val="00706F04"/>
    <w:rsid w:val="00706FDC"/>
    <w:rsid w:val="007072C7"/>
    <w:rsid w:val="00707C5B"/>
    <w:rsid w:val="0071068D"/>
    <w:rsid w:val="00710BBE"/>
    <w:rsid w:val="00711B46"/>
    <w:rsid w:val="00711D07"/>
    <w:rsid w:val="00711E21"/>
    <w:rsid w:val="007132F3"/>
    <w:rsid w:val="007137D3"/>
    <w:rsid w:val="00714D2B"/>
    <w:rsid w:val="00714E2E"/>
    <w:rsid w:val="007165F2"/>
    <w:rsid w:val="0071663B"/>
    <w:rsid w:val="007167D1"/>
    <w:rsid w:val="007171AE"/>
    <w:rsid w:val="0071777A"/>
    <w:rsid w:val="007213E9"/>
    <w:rsid w:val="00721DB8"/>
    <w:rsid w:val="00721E28"/>
    <w:rsid w:val="007222AC"/>
    <w:rsid w:val="00722C5A"/>
    <w:rsid w:val="0072327E"/>
    <w:rsid w:val="00723A01"/>
    <w:rsid w:val="00723DB1"/>
    <w:rsid w:val="00724625"/>
    <w:rsid w:val="00724CE2"/>
    <w:rsid w:val="007251F7"/>
    <w:rsid w:val="00725216"/>
    <w:rsid w:val="00725C21"/>
    <w:rsid w:val="00725C35"/>
    <w:rsid w:val="00725EFC"/>
    <w:rsid w:val="00725F91"/>
    <w:rsid w:val="007261C9"/>
    <w:rsid w:val="00727B94"/>
    <w:rsid w:val="00727CF4"/>
    <w:rsid w:val="00730094"/>
    <w:rsid w:val="0073053B"/>
    <w:rsid w:val="00730677"/>
    <w:rsid w:val="007309E5"/>
    <w:rsid w:val="0073117C"/>
    <w:rsid w:val="007321EE"/>
    <w:rsid w:val="00732D37"/>
    <w:rsid w:val="00732E1E"/>
    <w:rsid w:val="007331FC"/>
    <w:rsid w:val="0073387D"/>
    <w:rsid w:val="00733C31"/>
    <w:rsid w:val="00733EF7"/>
    <w:rsid w:val="00734A2D"/>
    <w:rsid w:val="00734C73"/>
    <w:rsid w:val="00734CC6"/>
    <w:rsid w:val="0073520B"/>
    <w:rsid w:val="00735369"/>
    <w:rsid w:val="00736E34"/>
    <w:rsid w:val="00737273"/>
    <w:rsid w:val="00737787"/>
    <w:rsid w:val="007402AA"/>
    <w:rsid w:val="00740D70"/>
    <w:rsid w:val="00740D72"/>
    <w:rsid w:val="00741373"/>
    <w:rsid w:val="00742228"/>
    <w:rsid w:val="00742B87"/>
    <w:rsid w:val="00743156"/>
    <w:rsid w:val="00743796"/>
    <w:rsid w:val="00743D8C"/>
    <w:rsid w:val="00744667"/>
    <w:rsid w:val="00745F3D"/>
    <w:rsid w:val="007464C1"/>
    <w:rsid w:val="00747C31"/>
    <w:rsid w:val="00750FDC"/>
    <w:rsid w:val="007516BC"/>
    <w:rsid w:val="00751B0F"/>
    <w:rsid w:val="0075220C"/>
    <w:rsid w:val="0075220D"/>
    <w:rsid w:val="007522A2"/>
    <w:rsid w:val="007528B0"/>
    <w:rsid w:val="0075434B"/>
    <w:rsid w:val="00754539"/>
    <w:rsid w:val="0075491F"/>
    <w:rsid w:val="007549F2"/>
    <w:rsid w:val="00754A4A"/>
    <w:rsid w:val="00754AF0"/>
    <w:rsid w:val="0075511A"/>
    <w:rsid w:val="007553F0"/>
    <w:rsid w:val="00755BCA"/>
    <w:rsid w:val="0075627E"/>
    <w:rsid w:val="00756761"/>
    <w:rsid w:val="0075726C"/>
    <w:rsid w:val="00760EC7"/>
    <w:rsid w:val="00760F78"/>
    <w:rsid w:val="00761231"/>
    <w:rsid w:val="00761A87"/>
    <w:rsid w:val="00761B9D"/>
    <w:rsid w:val="0076227F"/>
    <w:rsid w:val="0076249E"/>
    <w:rsid w:val="007632ED"/>
    <w:rsid w:val="007634A2"/>
    <w:rsid w:val="007634BF"/>
    <w:rsid w:val="00763624"/>
    <w:rsid w:val="00763CD0"/>
    <w:rsid w:val="00763CFE"/>
    <w:rsid w:val="00763EB8"/>
    <w:rsid w:val="00766A68"/>
    <w:rsid w:val="00766B87"/>
    <w:rsid w:val="00770439"/>
    <w:rsid w:val="00770FCD"/>
    <w:rsid w:val="00771F04"/>
    <w:rsid w:val="00773EDC"/>
    <w:rsid w:val="00774492"/>
    <w:rsid w:val="00775370"/>
    <w:rsid w:val="00775DE1"/>
    <w:rsid w:val="00776C19"/>
    <w:rsid w:val="007776A3"/>
    <w:rsid w:val="007779C5"/>
    <w:rsid w:val="0078018D"/>
    <w:rsid w:val="007805AD"/>
    <w:rsid w:val="00781150"/>
    <w:rsid w:val="00781372"/>
    <w:rsid w:val="007815B9"/>
    <w:rsid w:val="00781E5D"/>
    <w:rsid w:val="007823E5"/>
    <w:rsid w:val="00782668"/>
    <w:rsid w:val="0078346F"/>
    <w:rsid w:val="007835B6"/>
    <w:rsid w:val="00783668"/>
    <w:rsid w:val="0078418D"/>
    <w:rsid w:val="00784630"/>
    <w:rsid w:val="007847A7"/>
    <w:rsid w:val="0078500D"/>
    <w:rsid w:val="00785CDD"/>
    <w:rsid w:val="0078650D"/>
    <w:rsid w:val="00786A5D"/>
    <w:rsid w:val="0078709A"/>
    <w:rsid w:val="007872FD"/>
    <w:rsid w:val="007876A4"/>
    <w:rsid w:val="00787BD7"/>
    <w:rsid w:val="0079197A"/>
    <w:rsid w:val="00791A7A"/>
    <w:rsid w:val="00791E00"/>
    <w:rsid w:val="007925FF"/>
    <w:rsid w:val="00792B9D"/>
    <w:rsid w:val="00792C05"/>
    <w:rsid w:val="00793711"/>
    <w:rsid w:val="00793900"/>
    <w:rsid w:val="00793EB3"/>
    <w:rsid w:val="0079420A"/>
    <w:rsid w:val="00794841"/>
    <w:rsid w:val="007952E1"/>
    <w:rsid w:val="00796539"/>
    <w:rsid w:val="007972C6"/>
    <w:rsid w:val="007A105E"/>
    <w:rsid w:val="007A1159"/>
    <w:rsid w:val="007A1463"/>
    <w:rsid w:val="007A1AB1"/>
    <w:rsid w:val="007A2B0A"/>
    <w:rsid w:val="007A32CF"/>
    <w:rsid w:val="007A3991"/>
    <w:rsid w:val="007A3DB0"/>
    <w:rsid w:val="007A4341"/>
    <w:rsid w:val="007A591F"/>
    <w:rsid w:val="007A68F4"/>
    <w:rsid w:val="007B01D0"/>
    <w:rsid w:val="007B0993"/>
    <w:rsid w:val="007B1181"/>
    <w:rsid w:val="007B124E"/>
    <w:rsid w:val="007B21DF"/>
    <w:rsid w:val="007B62F2"/>
    <w:rsid w:val="007B6D56"/>
    <w:rsid w:val="007B7E4F"/>
    <w:rsid w:val="007C0E58"/>
    <w:rsid w:val="007C116A"/>
    <w:rsid w:val="007C1471"/>
    <w:rsid w:val="007C18CA"/>
    <w:rsid w:val="007C1E1A"/>
    <w:rsid w:val="007C1F79"/>
    <w:rsid w:val="007C30B1"/>
    <w:rsid w:val="007C357F"/>
    <w:rsid w:val="007C3BD7"/>
    <w:rsid w:val="007C3E5F"/>
    <w:rsid w:val="007C40AA"/>
    <w:rsid w:val="007C4E46"/>
    <w:rsid w:val="007C4F0A"/>
    <w:rsid w:val="007C53BF"/>
    <w:rsid w:val="007C5639"/>
    <w:rsid w:val="007C6AC2"/>
    <w:rsid w:val="007C6D55"/>
    <w:rsid w:val="007C7056"/>
    <w:rsid w:val="007D0A94"/>
    <w:rsid w:val="007D1576"/>
    <w:rsid w:val="007D183D"/>
    <w:rsid w:val="007D2758"/>
    <w:rsid w:val="007D2C4F"/>
    <w:rsid w:val="007D2D69"/>
    <w:rsid w:val="007D3B0B"/>
    <w:rsid w:val="007D436E"/>
    <w:rsid w:val="007D4C47"/>
    <w:rsid w:val="007D4DB9"/>
    <w:rsid w:val="007D4F76"/>
    <w:rsid w:val="007D57E3"/>
    <w:rsid w:val="007D6067"/>
    <w:rsid w:val="007D7D4F"/>
    <w:rsid w:val="007E0051"/>
    <w:rsid w:val="007E0422"/>
    <w:rsid w:val="007E0486"/>
    <w:rsid w:val="007E0789"/>
    <w:rsid w:val="007E0B11"/>
    <w:rsid w:val="007E127F"/>
    <w:rsid w:val="007E1A8A"/>
    <w:rsid w:val="007E21A0"/>
    <w:rsid w:val="007E21C1"/>
    <w:rsid w:val="007E2901"/>
    <w:rsid w:val="007E2D43"/>
    <w:rsid w:val="007E2ED0"/>
    <w:rsid w:val="007E3C2D"/>
    <w:rsid w:val="007E4C4E"/>
    <w:rsid w:val="007E50DE"/>
    <w:rsid w:val="007E5575"/>
    <w:rsid w:val="007E5EEA"/>
    <w:rsid w:val="007E6F5D"/>
    <w:rsid w:val="007E72AD"/>
    <w:rsid w:val="007E74A1"/>
    <w:rsid w:val="007E765D"/>
    <w:rsid w:val="007E7FF5"/>
    <w:rsid w:val="007F0912"/>
    <w:rsid w:val="007F0AD0"/>
    <w:rsid w:val="007F12E5"/>
    <w:rsid w:val="007F1F51"/>
    <w:rsid w:val="007F29A1"/>
    <w:rsid w:val="007F31EF"/>
    <w:rsid w:val="007F4361"/>
    <w:rsid w:val="007F4AA1"/>
    <w:rsid w:val="007F57C0"/>
    <w:rsid w:val="007F58E2"/>
    <w:rsid w:val="007F66F1"/>
    <w:rsid w:val="008002BE"/>
    <w:rsid w:val="00800371"/>
    <w:rsid w:val="00800B84"/>
    <w:rsid w:val="0080114A"/>
    <w:rsid w:val="00801461"/>
    <w:rsid w:val="00801C1B"/>
    <w:rsid w:val="008037D9"/>
    <w:rsid w:val="00803B99"/>
    <w:rsid w:val="00803F5B"/>
    <w:rsid w:val="00804227"/>
    <w:rsid w:val="00804C84"/>
    <w:rsid w:val="00805538"/>
    <w:rsid w:val="00805558"/>
    <w:rsid w:val="00805932"/>
    <w:rsid w:val="00807135"/>
    <w:rsid w:val="00810241"/>
    <w:rsid w:val="0081079B"/>
    <w:rsid w:val="00810DB8"/>
    <w:rsid w:val="00811723"/>
    <w:rsid w:val="008118E8"/>
    <w:rsid w:val="00811F6B"/>
    <w:rsid w:val="00812543"/>
    <w:rsid w:val="008125C8"/>
    <w:rsid w:val="00812992"/>
    <w:rsid w:val="0081368B"/>
    <w:rsid w:val="008144E1"/>
    <w:rsid w:val="00814787"/>
    <w:rsid w:val="00814F7F"/>
    <w:rsid w:val="0081515B"/>
    <w:rsid w:val="00815663"/>
    <w:rsid w:val="00815931"/>
    <w:rsid w:val="00815D89"/>
    <w:rsid w:val="00815FD8"/>
    <w:rsid w:val="00816538"/>
    <w:rsid w:val="00816A93"/>
    <w:rsid w:val="00816A9A"/>
    <w:rsid w:val="008170C3"/>
    <w:rsid w:val="00817DB0"/>
    <w:rsid w:val="0082029C"/>
    <w:rsid w:val="0082060D"/>
    <w:rsid w:val="00820F02"/>
    <w:rsid w:val="00820FEB"/>
    <w:rsid w:val="00821507"/>
    <w:rsid w:val="00821A20"/>
    <w:rsid w:val="008220D1"/>
    <w:rsid w:val="008232E8"/>
    <w:rsid w:val="008253F3"/>
    <w:rsid w:val="00825A1C"/>
    <w:rsid w:val="00825F54"/>
    <w:rsid w:val="00826AD8"/>
    <w:rsid w:val="00826B87"/>
    <w:rsid w:val="00826EC6"/>
    <w:rsid w:val="0082738E"/>
    <w:rsid w:val="0082762B"/>
    <w:rsid w:val="00830009"/>
    <w:rsid w:val="0083031F"/>
    <w:rsid w:val="0083138C"/>
    <w:rsid w:val="0083193B"/>
    <w:rsid w:val="00831BB6"/>
    <w:rsid w:val="00831DA8"/>
    <w:rsid w:val="00831ED3"/>
    <w:rsid w:val="008328B9"/>
    <w:rsid w:val="00834409"/>
    <w:rsid w:val="008345A1"/>
    <w:rsid w:val="008348BA"/>
    <w:rsid w:val="008353F5"/>
    <w:rsid w:val="00835E68"/>
    <w:rsid w:val="00837392"/>
    <w:rsid w:val="00837853"/>
    <w:rsid w:val="008412B0"/>
    <w:rsid w:val="00843F60"/>
    <w:rsid w:val="008452FF"/>
    <w:rsid w:val="0084530F"/>
    <w:rsid w:val="00845DF0"/>
    <w:rsid w:val="00846AD4"/>
    <w:rsid w:val="00847AC3"/>
    <w:rsid w:val="00847BD8"/>
    <w:rsid w:val="008509B4"/>
    <w:rsid w:val="00850D4F"/>
    <w:rsid w:val="00850D87"/>
    <w:rsid w:val="00852284"/>
    <w:rsid w:val="00852589"/>
    <w:rsid w:val="008526DB"/>
    <w:rsid w:val="00852E43"/>
    <w:rsid w:val="00853049"/>
    <w:rsid w:val="008534E3"/>
    <w:rsid w:val="008534EE"/>
    <w:rsid w:val="008537F6"/>
    <w:rsid w:val="00854DF4"/>
    <w:rsid w:val="00854FFD"/>
    <w:rsid w:val="00855A02"/>
    <w:rsid w:val="00855D1A"/>
    <w:rsid w:val="00856098"/>
    <w:rsid w:val="00856E74"/>
    <w:rsid w:val="0085779D"/>
    <w:rsid w:val="008579FA"/>
    <w:rsid w:val="0086043F"/>
    <w:rsid w:val="008605D3"/>
    <w:rsid w:val="0086127A"/>
    <w:rsid w:val="008619CE"/>
    <w:rsid w:val="00861C79"/>
    <w:rsid w:val="00862805"/>
    <w:rsid w:val="00862857"/>
    <w:rsid w:val="00864A11"/>
    <w:rsid w:val="008657A7"/>
    <w:rsid w:val="008657D5"/>
    <w:rsid w:val="00866972"/>
    <w:rsid w:val="008676A7"/>
    <w:rsid w:val="00867744"/>
    <w:rsid w:val="00867C5A"/>
    <w:rsid w:val="00870620"/>
    <w:rsid w:val="00870C89"/>
    <w:rsid w:val="0087108A"/>
    <w:rsid w:val="00871662"/>
    <w:rsid w:val="008717A7"/>
    <w:rsid w:val="00871C19"/>
    <w:rsid w:val="0087207B"/>
    <w:rsid w:val="008720F3"/>
    <w:rsid w:val="008723BD"/>
    <w:rsid w:val="00873072"/>
    <w:rsid w:val="00874414"/>
    <w:rsid w:val="00875C6A"/>
    <w:rsid w:val="00875E92"/>
    <w:rsid w:val="00876129"/>
    <w:rsid w:val="0087619E"/>
    <w:rsid w:val="00876245"/>
    <w:rsid w:val="00876539"/>
    <w:rsid w:val="008765DC"/>
    <w:rsid w:val="00876B9F"/>
    <w:rsid w:val="008777FB"/>
    <w:rsid w:val="00880C74"/>
    <w:rsid w:val="00880EC8"/>
    <w:rsid w:val="00881902"/>
    <w:rsid w:val="008827FE"/>
    <w:rsid w:val="0088375A"/>
    <w:rsid w:val="00883ABB"/>
    <w:rsid w:val="00883BD3"/>
    <w:rsid w:val="008852F9"/>
    <w:rsid w:val="00885AD0"/>
    <w:rsid w:val="00886A7B"/>
    <w:rsid w:val="00886DCF"/>
    <w:rsid w:val="008879CA"/>
    <w:rsid w:val="00887B7F"/>
    <w:rsid w:val="00887FC5"/>
    <w:rsid w:val="0089028C"/>
    <w:rsid w:val="00890DCB"/>
    <w:rsid w:val="00891AD1"/>
    <w:rsid w:val="00893488"/>
    <w:rsid w:val="00894841"/>
    <w:rsid w:val="00894A5B"/>
    <w:rsid w:val="00894C53"/>
    <w:rsid w:val="00894FFA"/>
    <w:rsid w:val="00895226"/>
    <w:rsid w:val="008957AD"/>
    <w:rsid w:val="00895D25"/>
    <w:rsid w:val="00896C7B"/>
    <w:rsid w:val="0089774C"/>
    <w:rsid w:val="008A0293"/>
    <w:rsid w:val="008A0795"/>
    <w:rsid w:val="008A0E6C"/>
    <w:rsid w:val="008A12DF"/>
    <w:rsid w:val="008A1AED"/>
    <w:rsid w:val="008A21C0"/>
    <w:rsid w:val="008A2D59"/>
    <w:rsid w:val="008A3789"/>
    <w:rsid w:val="008A3ADA"/>
    <w:rsid w:val="008A4660"/>
    <w:rsid w:val="008A5B6C"/>
    <w:rsid w:val="008A6100"/>
    <w:rsid w:val="008A7180"/>
    <w:rsid w:val="008A72B7"/>
    <w:rsid w:val="008B0489"/>
    <w:rsid w:val="008B07F0"/>
    <w:rsid w:val="008B0A53"/>
    <w:rsid w:val="008B12A5"/>
    <w:rsid w:val="008B1F22"/>
    <w:rsid w:val="008B1FC2"/>
    <w:rsid w:val="008B373E"/>
    <w:rsid w:val="008B3C6C"/>
    <w:rsid w:val="008B3CDE"/>
    <w:rsid w:val="008B3F93"/>
    <w:rsid w:val="008B4A6F"/>
    <w:rsid w:val="008B50CD"/>
    <w:rsid w:val="008B5AF4"/>
    <w:rsid w:val="008B6E5A"/>
    <w:rsid w:val="008B76FB"/>
    <w:rsid w:val="008C0026"/>
    <w:rsid w:val="008C0764"/>
    <w:rsid w:val="008C0C28"/>
    <w:rsid w:val="008C0FDE"/>
    <w:rsid w:val="008C158A"/>
    <w:rsid w:val="008C2363"/>
    <w:rsid w:val="008C293E"/>
    <w:rsid w:val="008C309A"/>
    <w:rsid w:val="008C321C"/>
    <w:rsid w:val="008C3336"/>
    <w:rsid w:val="008C4ABB"/>
    <w:rsid w:val="008C60D2"/>
    <w:rsid w:val="008C6621"/>
    <w:rsid w:val="008C6B04"/>
    <w:rsid w:val="008C6C1B"/>
    <w:rsid w:val="008C6DF4"/>
    <w:rsid w:val="008C6E6C"/>
    <w:rsid w:val="008C7476"/>
    <w:rsid w:val="008C7635"/>
    <w:rsid w:val="008C76FC"/>
    <w:rsid w:val="008C7FCF"/>
    <w:rsid w:val="008C7FFA"/>
    <w:rsid w:val="008D036B"/>
    <w:rsid w:val="008D0A4D"/>
    <w:rsid w:val="008D132C"/>
    <w:rsid w:val="008D1444"/>
    <w:rsid w:val="008D1C58"/>
    <w:rsid w:val="008D360A"/>
    <w:rsid w:val="008D36E2"/>
    <w:rsid w:val="008D391D"/>
    <w:rsid w:val="008D3F5B"/>
    <w:rsid w:val="008D5237"/>
    <w:rsid w:val="008D53A6"/>
    <w:rsid w:val="008D57F9"/>
    <w:rsid w:val="008D5A4F"/>
    <w:rsid w:val="008D5CD8"/>
    <w:rsid w:val="008D5F1B"/>
    <w:rsid w:val="008D7C09"/>
    <w:rsid w:val="008D7CA9"/>
    <w:rsid w:val="008E0014"/>
    <w:rsid w:val="008E1539"/>
    <w:rsid w:val="008E1A96"/>
    <w:rsid w:val="008E271B"/>
    <w:rsid w:val="008E29D2"/>
    <w:rsid w:val="008E2FAB"/>
    <w:rsid w:val="008E3ACF"/>
    <w:rsid w:val="008E3CDD"/>
    <w:rsid w:val="008E41C6"/>
    <w:rsid w:val="008E4B5F"/>
    <w:rsid w:val="008E58A4"/>
    <w:rsid w:val="008E5CB0"/>
    <w:rsid w:val="008E6A78"/>
    <w:rsid w:val="008E6F2A"/>
    <w:rsid w:val="008E704C"/>
    <w:rsid w:val="008E71A6"/>
    <w:rsid w:val="008E7260"/>
    <w:rsid w:val="008E72B8"/>
    <w:rsid w:val="008E7A71"/>
    <w:rsid w:val="008F0D43"/>
    <w:rsid w:val="008F0EBE"/>
    <w:rsid w:val="008F1065"/>
    <w:rsid w:val="008F1D48"/>
    <w:rsid w:val="008F2457"/>
    <w:rsid w:val="008F24C6"/>
    <w:rsid w:val="008F3140"/>
    <w:rsid w:val="008F3262"/>
    <w:rsid w:val="008F37D9"/>
    <w:rsid w:val="008F38FB"/>
    <w:rsid w:val="008F3E7F"/>
    <w:rsid w:val="008F3EEE"/>
    <w:rsid w:val="008F4378"/>
    <w:rsid w:val="008F4F81"/>
    <w:rsid w:val="008F58C6"/>
    <w:rsid w:val="008F6A37"/>
    <w:rsid w:val="00900E15"/>
    <w:rsid w:val="00900E6C"/>
    <w:rsid w:val="00901055"/>
    <w:rsid w:val="009012CA"/>
    <w:rsid w:val="0090136B"/>
    <w:rsid w:val="009013FE"/>
    <w:rsid w:val="00901CF0"/>
    <w:rsid w:val="00902539"/>
    <w:rsid w:val="00903220"/>
    <w:rsid w:val="0090327D"/>
    <w:rsid w:val="009033F7"/>
    <w:rsid w:val="00903504"/>
    <w:rsid w:val="00903AD0"/>
    <w:rsid w:val="00904FC4"/>
    <w:rsid w:val="00905FC3"/>
    <w:rsid w:val="00906049"/>
    <w:rsid w:val="0090605A"/>
    <w:rsid w:val="00906094"/>
    <w:rsid w:val="009064B8"/>
    <w:rsid w:val="009064D6"/>
    <w:rsid w:val="00906E10"/>
    <w:rsid w:val="00906F23"/>
    <w:rsid w:val="009070C2"/>
    <w:rsid w:val="00910EB7"/>
    <w:rsid w:val="0091250C"/>
    <w:rsid w:val="00912B87"/>
    <w:rsid w:val="00912BF6"/>
    <w:rsid w:val="00913323"/>
    <w:rsid w:val="00913488"/>
    <w:rsid w:val="00913F02"/>
    <w:rsid w:val="00914D9F"/>
    <w:rsid w:val="009154F9"/>
    <w:rsid w:val="00916016"/>
    <w:rsid w:val="00916CCF"/>
    <w:rsid w:val="009171FE"/>
    <w:rsid w:val="00917216"/>
    <w:rsid w:val="00920740"/>
    <w:rsid w:val="0092086C"/>
    <w:rsid w:val="00921B10"/>
    <w:rsid w:val="00921D5B"/>
    <w:rsid w:val="009220D8"/>
    <w:rsid w:val="00922FB5"/>
    <w:rsid w:val="009242B4"/>
    <w:rsid w:val="00924741"/>
    <w:rsid w:val="00924A62"/>
    <w:rsid w:val="00924EEE"/>
    <w:rsid w:val="0092519B"/>
    <w:rsid w:val="009251B7"/>
    <w:rsid w:val="009255A7"/>
    <w:rsid w:val="00927207"/>
    <w:rsid w:val="00932B2B"/>
    <w:rsid w:val="00933445"/>
    <w:rsid w:val="009339E8"/>
    <w:rsid w:val="00933C47"/>
    <w:rsid w:val="00933ECB"/>
    <w:rsid w:val="00934BE3"/>
    <w:rsid w:val="009351C8"/>
    <w:rsid w:val="00935940"/>
    <w:rsid w:val="0093627E"/>
    <w:rsid w:val="00936A23"/>
    <w:rsid w:val="00936C6B"/>
    <w:rsid w:val="009372E2"/>
    <w:rsid w:val="0093776F"/>
    <w:rsid w:val="00937D54"/>
    <w:rsid w:val="0094175A"/>
    <w:rsid w:val="00942969"/>
    <w:rsid w:val="00942F1F"/>
    <w:rsid w:val="00942FD9"/>
    <w:rsid w:val="009431BF"/>
    <w:rsid w:val="009433EE"/>
    <w:rsid w:val="00943626"/>
    <w:rsid w:val="00943CE4"/>
    <w:rsid w:val="00944494"/>
    <w:rsid w:val="00944F94"/>
    <w:rsid w:val="009450B6"/>
    <w:rsid w:val="0094559E"/>
    <w:rsid w:val="00945AA7"/>
    <w:rsid w:val="00945E30"/>
    <w:rsid w:val="00946672"/>
    <w:rsid w:val="009467B9"/>
    <w:rsid w:val="00946962"/>
    <w:rsid w:val="00947956"/>
    <w:rsid w:val="0095074E"/>
    <w:rsid w:val="009509B8"/>
    <w:rsid w:val="00950F36"/>
    <w:rsid w:val="00952159"/>
    <w:rsid w:val="009534A2"/>
    <w:rsid w:val="00953A4F"/>
    <w:rsid w:val="00953BFB"/>
    <w:rsid w:val="00953F53"/>
    <w:rsid w:val="009563BA"/>
    <w:rsid w:val="0095673B"/>
    <w:rsid w:val="00956EC0"/>
    <w:rsid w:val="0095725F"/>
    <w:rsid w:val="00957690"/>
    <w:rsid w:val="00957951"/>
    <w:rsid w:val="00960089"/>
    <w:rsid w:val="009604E0"/>
    <w:rsid w:val="0096085C"/>
    <w:rsid w:val="00960DCC"/>
    <w:rsid w:val="0096210D"/>
    <w:rsid w:val="009646E3"/>
    <w:rsid w:val="00964972"/>
    <w:rsid w:val="0096559F"/>
    <w:rsid w:val="00966184"/>
    <w:rsid w:val="009667DA"/>
    <w:rsid w:val="00966A42"/>
    <w:rsid w:val="00966FC9"/>
    <w:rsid w:val="0096704E"/>
    <w:rsid w:val="00967B11"/>
    <w:rsid w:val="0097198E"/>
    <w:rsid w:val="00971DFF"/>
    <w:rsid w:val="00972248"/>
    <w:rsid w:val="00972369"/>
    <w:rsid w:val="009730C6"/>
    <w:rsid w:val="00973133"/>
    <w:rsid w:val="00973529"/>
    <w:rsid w:val="00973933"/>
    <w:rsid w:val="00974045"/>
    <w:rsid w:val="0097483B"/>
    <w:rsid w:val="00974CB6"/>
    <w:rsid w:val="0097555B"/>
    <w:rsid w:val="00975BC4"/>
    <w:rsid w:val="00976727"/>
    <w:rsid w:val="0097778D"/>
    <w:rsid w:val="00977852"/>
    <w:rsid w:val="00977DC6"/>
    <w:rsid w:val="009804A9"/>
    <w:rsid w:val="009820F8"/>
    <w:rsid w:val="00982332"/>
    <w:rsid w:val="0098238E"/>
    <w:rsid w:val="00982F1B"/>
    <w:rsid w:val="00982FD0"/>
    <w:rsid w:val="00984A21"/>
    <w:rsid w:val="00984A49"/>
    <w:rsid w:val="00984D41"/>
    <w:rsid w:val="00985181"/>
    <w:rsid w:val="00986D62"/>
    <w:rsid w:val="00987C1E"/>
    <w:rsid w:val="00987C7B"/>
    <w:rsid w:val="00990D28"/>
    <w:rsid w:val="00990DAE"/>
    <w:rsid w:val="00991525"/>
    <w:rsid w:val="0099220D"/>
    <w:rsid w:val="009928E6"/>
    <w:rsid w:val="00993335"/>
    <w:rsid w:val="00993D72"/>
    <w:rsid w:val="009940C6"/>
    <w:rsid w:val="009946C8"/>
    <w:rsid w:val="009947E7"/>
    <w:rsid w:val="00994D4B"/>
    <w:rsid w:val="0099522D"/>
    <w:rsid w:val="00995689"/>
    <w:rsid w:val="00995774"/>
    <w:rsid w:val="009966C6"/>
    <w:rsid w:val="00997A0F"/>
    <w:rsid w:val="00997D47"/>
    <w:rsid w:val="009A091B"/>
    <w:rsid w:val="009A0981"/>
    <w:rsid w:val="009A1015"/>
    <w:rsid w:val="009A13FE"/>
    <w:rsid w:val="009A1CE8"/>
    <w:rsid w:val="009A2AFF"/>
    <w:rsid w:val="009A2BA5"/>
    <w:rsid w:val="009A2FCB"/>
    <w:rsid w:val="009A60D6"/>
    <w:rsid w:val="009A6918"/>
    <w:rsid w:val="009A6C3B"/>
    <w:rsid w:val="009A708C"/>
    <w:rsid w:val="009A71C9"/>
    <w:rsid w:val="009A734C"/>
    <w:rsid w:val="009A766A"/>
    <w:rsid w:val="009A7E32"/>
    <w:rsid w:val="009B0DDE"/>
    <w:rsid w:val="009B1085"/>
    <w:rsid w:val="009B1190"/>
    <w:rsid w:val="009B1806"/>
    <w:rsid w:val="009B3878"/>
    <w:rsid w:val="009B3992"/>
    <w:rsid w:val="009B43A5"/>
    <w:rsid w:val="009B464E"/>
    <w:rsid w:val="009B5A55"/>
    <w:rsid w:val="009B5D4E"/>
    <w:rsid w:val="009B612A"/>
    <w:rsid w:val="009B6183"/>
    <w:rsid w:val="009B663B"/>
    <w:rsid w:val="009B6D04"/>
    <w:rsid w:val="009B7250"/>
    <w:rsid w:val="009B777C"/>
    <w:rsid w:val="009C051E"/>
    <w:rsid w:val="009C180E"/>
    <w:rsid w:val="009C2B09"/>
    <w:rsid w:val="009C3B00"/>
    <w:rsid w:val="009C3C53"/>
    <w:rsid w:val="009C3E12"/>
    <w:rsid w:val="009C41F1"/>
    <w:rsid w:val="009C47B7"/>
    <w:rsid w:val="009C551C"/>
    <w:rsid w:val="009C5E0A"/>
    <w:rsid w:val="009C6C28"/>
    <w:rsid w:val="009C6C6F"/>
    <w:rsid w:val="009C7A40"/>
    <w:rsid w:val="009C7FF4"/>
    <w:rsid w:val="009D0275"/>
    <w:rsid w:val="009D03C5"/>
    <w:rsid w:val="009D0E9B"/>
    <w:rsid w:val="009D1F56"/>
    <w:rsid w:val="009D2311"/>
    <w:rsid w:val="009D29D9"/>
    <w:rsid w:val="009D2DCC"/>
    <w:rsid w:val="009D3AF8"/>
    <w:rsid w:val="009D3B86"/>
    <w:rsid w:val="009D3E11"/>
    <w:rsid w:val="009D3FBE"/>
    <w:rsid w:val="009D46EF"/>
    <w:rsid w:val="009D4D0D"/>
    <w:rsid w:val="009D5D87"/>
    <w:rsid w:val="009D6D68"/>
    <w:rsid w:val="009D6E19"/>
    <w:rsid w:val="009D6F3E"/>
    <w:rsid w:val="009E0B22"/>
    <w:rsid w:val="009E166B"/>
    <w:rsid w:val="009E1A94"/>
    <w:rsid w:val="009E1C0D"/>
    <w:rsid w:val="009E2A74"/>
    <w:rsid w:val="009E2B82"/>
    <w:rsid w:val="009E3A3A"/>
    <w:rsid w:val="009E5ACC"/>
    <w:rsid w:val="009E5E56"/>
    <w:rsid w:val="009E5F86"/>
    <w:rsid w:val="009E70CE"/>
    <w:rsid w:val="009F05B9"/>
    <w:rsid w:val="009F0798"/>
    <w:rsid w:val="009F17A9"/>
    <w:rsid w:val="009F2865"/>
    <w:rsid w:val="009F2887"/>
    <w:rsid w:val="009F2977"/>
    <w:rsid w:val="009F2BC9"/>
    <w:rsid w:val="009F3160"/>
    <w:rsid w:val="009F3187"/>
    <w:rsid w:val="009F3902"/>
    <w:rsid w:val="009F3A01"/>
    <w:rsid w:val="009F4B8B"/>
    <w:rsid w:val="009F4FDE"/>
    <w:rsid w:val="009F5032"/>
    <w:rsid w:val="009F5647"/>
    <w:rsid w:val="009F5C2C"/>
    <w:rsid w:val="009F605F"/>
    <w:rsid w:val="009F6670"/>
    <w:rsid w:val="009F6794"/>
    <w:rsid w:val="00A004F1"/>
    <w:rsid w:val="00A006AD"/>
    <w:rsid w:val="00A0097C"/>
    <w:rsid w:val="00A018DF"/>
    <w:rsid w:val="00A01A71"/>
    <w:rsid w:val="00A01C81"/>
    <w:rsid w:val="00A04321"/>
    <w:rsid w:val="00A04C90"/>
    <w:rsid w:val="00A0518F"/>
    <w:rsid w:val="00A05A5B"/>
    <w:rsid w:val="00A05AE0"/>
    <w:rsid w:val="00A05B81"/>
    <w:rsid w:val="00A05B9B"/>
    <w:rsid w:val="00A05C4E"/>
    <w:rsid w:val="00A062C4"/>
    <w:rsid w:val="00A064BA"/>
    <w:rsid w:val="00A0663C"/>
    <w:rsid w:val="00A06748"/>
    <w:rsid w:val="00A0677A"/>
    <w:rsid w:val="00A06DF5"/>
    <w:rsid w:val="00A07A4A"/>
    <w:rsid w:val="00A07A65"/>
    <w:rsid w:val="00A107AE"/>
    <w:rsid w:val="00A110A5"/>
    <w:rsid w:val="00A119B9"/>
    <w:rsid w:val="00A11A2E"/>
    <w:rsid w:val="00A11B9D"/>
    <w:rsid w:val="00A11D2A"/>
    <w:rsid w:val="00A12667"/>
    <w:rsid w:val="00A12838"/>
    <w:rsid w:val="00A12A6F"/>
    <w:rsid w:val="00A14612"/>
    <w:rsid w:val="00A150C6"/>
    <w:rsid w:val="00A152DC"/>
    <w:rsid w:val="00A155D2"/>
    <w:rsid w:val="00A15F83"/>
    <w:rsid w:val="00A16541"/>
    <w:rsid w:val="00A16B01"/>
    <w:rsid w:val="00A16ECA"/>
    <w:rsid w:val="00A1708A"/>
    <w:rsid w:val="00A172E2"/>
    <w:rsid w:val="00A21A3E"/>
    <w:rsid w:val="00A22B9A"/>
    <w:rsid w:val="00A22E54"/>
    <w:rsid w:val="00A22FAC"/>
    <w:rsid w:val="00A235AE"/>
    <w:rsid w:val="00A2412F"/>
    <w:rsid w:val="00A24755"/>
    <w:rsid w:val="00A24EE3"/>
    <w:rsid w:val="00A251EB"/>
    <w:rsid w:val="00A26291"/>
    <w:rsid w:val="00A26589"/>
    <w:rsid w:val="00A268EF"/>
    <w:rsid w:val="00A26B26"/>
    <w:rsid w:val="00A27920"/>
    <w:rsid w:val="00A27DF1"/>
    <w:rsid w:val="00A27E10"/>
    <w:rsid w:val="00A30976"/>
    <w:rsid w:val="00A31098"/>
    <w:rsid w:val="00A310A8"/>
    <w:rsid w:val="00A31BED"/>
    <w:rsid w:val="00A325A5"/>
    <w:rsid w:val="00A32BC3"/>
    <w:rsid w:val="00A33571"/>
    <w:rsid w:val="00A34F3B"/>
    <w:rsid w:val="00A3561C"/>
    <w:rsid w:val="00A366B4"/>
    <w:rsid w:val="00A36A25"/>
    <w:rsid w:val="00A3742C"/>
    <w:rsid w:val="00A37435"/>
    <w:rsid w:val="00A37C09"/>
    <w:rsid w:val="00A40FCB"/>
    <w:rsid w:val="00A41451"/>
    <w:rsid w:val="00A4170C"/>
    <w:rsid w:val="00A42DBC"/>
    <w:rsid w:val="00A4380F"/>
    <w:rsid w:val="00A43EFE"/>
    <w:rsid w:val="00A44BFB"/>
    <w:rsid w:val="00A45B99"/>
    <w:rsid w:val="00A45BD3"/>
    <w:rsid w:val="00A45C5F"/>
    <w:rsid w:val="00A46278"/>
    <w:rsid w:val="00A462B2"/>
    <w:rsid w:val="00A46483"/>
    <w:rsid w:val="00A468B5"/>
    <w:rsid w:val="00A46D50"/>
    <w:rsid w:val="00A47833"/>
    <w:rsid w:val="00A50BB2"/>
    <w:rsid w:val="00A50D2F"/>
    <w:rsid w:val="00A50E0D"/>
    <w:rsid w:val="00A51BE5"/>
    <w:rsid w:val="00A524D3"/>
    <w:rsid w:val="00A52813"/>
    <w:rsid w:val="00A52955"/>
    <w:rsid w:val="00A531E5"/>
    <w:rsid w:val="00A537A5"/>
    <w:rsid w:val="00A53DD9"/>
    <w:rsid w:val="00A53EE4"/>
    <w:rsid w:val="00A543AD"/>
    <w:rsid w:val="00A54501"/>
    <w:rsid w:val="00A54CC0"/>
    <w:rsid w:val="00A54E21"/>
    <w:rsid w:val="00A554FE"/>
    <w:rsid w:val="00A55F64"/>
    <w:rsid w:val="00A56950"/>
    <w:rsid w:val="00A57D21"/>
    <w:rsid w:val="00A615B2"/>
    <w:rsid w:val="00A616D7"/>
    <w:rsid w:val="00A61986"/>
    <w:rsid w:val="00A61ED6"/>
    <w:rsid w:val="00A62B45"/>
    <w:rsid w:val="00A63057"/>
    <w:rsid w:val="00A63F24"/>
    <w:rsid w:val="00A64097"/>
    <w:rsid w:val="00A647E5"/>
    <w:rsid w:val="00A65290"/>
    <w:rsid w:val="00A65D08"/>
    <w:rsid w:val="00A65EA3"/>
    <w:rsid w:val="00A66042"/>
    <w:rsid w:val="00A661E3"/>
    <w:rsid w:val="00A664FF"/>
    <w:rsid w:val="00A666D2"/>
    <w:rsid w:val="00A669D8"/>
    <w:rsid w:val="00A70024"/>
    <w:rsid w:val="00A70507"/>
    <w:rsid w:val="00A71070"/>
    <w:rsid w:val="00A711D0"/>
    <w:rsid w:val="00A711E0"/>
    <w:rsid w:val="00A720FB"/>
    <w:rsid w:val="00A728CD"/>
    <w:rsid w:val="00A72C8A"/>
    <w:rsid w:val="00A73254"/>
    <w:rsid w:val="00A73305"/>
    <w:rsid w:val="00A73C38"/>
    <w:rsid w:val="00A755B4"/>
    <w:rsid w:val="00A75B19"/>
    <w:rsid w:val="00A75BFB"/>
    <w:rsid w:val="00A76C65"/>
    <w:rsid w:val="00A77410"/>
    <w:rsid w:val="00A77D14"/>
    <w:rsid w:val="00A8132F"/>
    <w:rsid w:val="00A8227B"/>
    <w:rsid w:val="00A825D4"/>
    <w:rsid w:val="00A82BB9"/>
    <w:rsid w:val="00A84594"/>
    <w:rsid w:val="00A85A5B"/>
    <w:rsid w:val="00A85A8A"/>
    <w:rsid w:val="00A8699B"/>
    <w:rsid w:val="00A86C36"/>
    <w:rsid w:val="00A86FD5"/>
    <w:rsid w:val="00A876C4"/>
    <w:rsid w:val="00A87B28"/>
    <w:rsid w:val="00A87DA8"/>
    <w:rsid w:val="00A9001D"/>
    <w:rsid w:val="00A902D1"/>
    <w:rsid w:val="00A90D32"/>
    <w:rsid w:val="00A90FA0"/>
    <w:rsid w:val="00A911DC"/>
    <w:rsid w:val="00A91A8C"/>
    <w:rsid w:val="00A91BF3"/>
    <w:rsid w:val="00A92584"/>
    <w:rsid w:val="00A925FF"/>
    <w:rsid w:val="00A92B32"/>
    <w:rsid w:val="00A92ECE"/>
    <w:rsid w:val="00A938B5"/>
    <w:rsid w:val="00A946E8"/>
    <w:rsid w:val="00A951DC"/>
    <w:rsid w:val="00A95257"/>
    <w:rsid w:val="00A95B50"/>
    <w:rsid w:val="00A95F73"/>
    <w:rsid w:val="00A968D2"/>
    <w:rsid w:val="00A96B54"/>
    <w:rsid w:val="00A97190"/>
    <w:rsid w:val="00A97507"/>
    <w:rsid w:val="00A97ADB"/>
    <w:rsid w:val="00A97C3E"/>
    <w:rsid w:val="00A97CBF"/>
    <w:rsid w:val="00AA049B"/>
    <w:rsid w:val="00AA0894"/>
    <w:rsid w:val="00AA0DAF"/>
    <w:rsid w:val="00AA1857"/>
    <w:rsid w:val="00AA26BF"/>
    <w:rsid w:val="00AA287A"/>
    <w:rsid w:val="00AA32B4"/>
    <w:rsid w:val="00AA33D9"/>
    <w:rsid w:val="00AA3E99"/>
    <w:rsid w:val="00AA425B"/>
    <w:rsid w:val="00AA4264"/>
    <w:rsid w:val="00AA4676"/>
    <w:rsid w:val="00AA49BC"/>
    <w:rsid w:val="00AA5D4F"/>
    <w:rsid w:val="00AA5F45"/>
    <w:rsid w:val="00AA635F"/>
    <w:rsid w:val="00AA64E2"/>
    <w:rsid w:val="00AA6C45"/>
    <w:rsid w:val="00AB0F9A"/>
    <w:rsid w:val="00AB2AB6"/>
    <w:rsid w:val="00AB2E11"/>
    <w:rsid w:val="00AB3550"/>
    <w:rsid w:val="00AB3721"/>
    <w:rsid w:val="00AB4FE4"/>
    <w:rsid w:val="00AB557E"/>
    <w:rsid w:val="00AB598B"/>
    <w:rsid w:val="00AB5CCF"/>
    <w:rsid w:val="00AB5FB8"/>
    <w:rsid w:val="00AB60CA"/>
    <w:rsid w:val="00AB6652"/>
    <w:rsid w:val="00AB7038"/>
    <w:rsid w:val="00AB7373"/>
    <w:rsid w:val="00AB7A16"/>
    <w:rsid w:val="00AB7A3B"/>
    <w:rsid w:val="00AB7C17"/>
    <w:rsid w:val="00AC0B81"/>
    <w:rsid w:val="00AC1069"/>
    <w:rsid w:val="00AC2883"/>
    <w:rsid w:val="00AC28E2"/>
    <w:rsid w:val="00AC2D06"/>
    <w:rsid w:val="00AC2E1E"/>
    <w:rsid w:val="00AC310E"/>
    <w:rsid w:val="00AC32DF"/>
    <w:rsid w:val="00AC3FE7"/>
    <w:rsid w:val="00AC45B8"/>
    <w:rsid w:val="00AC5255"/>
    <w:rsid w:val="00AC57B8"/>
    <w:rsid w:val="00AC5FB6"/>
    <w:rsid w:val="00AC6243"/>
    <w:rsid w:val="00AC667E"/>
    <w:rsid w:val="00AC6AC4"/>
    <w:rsid w:val="00AC6C52"/>
    <w:rsid w:val="00AC7177"/>
    <w:rsid w:val="00AC7965"/>
    <w:rsid w:val="00AD00CE"/>
    <w:rsid w:val="00AD0A9A"/>
    <w:rsid w:val="00AD1299"/>
    <w:rsid w:val="00AD1322"/>
    <w:rsid w:val="00AD31BC"/>
    <w:rsid w:val="00AD343E"/>
    <w:rsid w:val="00AD39F4"/>
    <w:rsid w:val="00AD3CB9"/>
    <w:rsid w:val="00AD3E6F"/>
    <w:rsid w:val="00AD413D"/>
    <w:rsid w:val="00AD4AB7"/>
    <w:rsid w:val="00AD4E9D"/>
    <w:rsid w:val="00AD4FAD"/>
    <w:rsid w:val="00AD5AE7"/>
    <w:rsid w:val="00AD6145"/>
    <w:rsid w:val="00AD6387"/>
    <w:rsid w:val="00AE0060"/>
    <w:rsid w:val="00AE090F"/>
    <w:rsid w:val="00AE094F"/>
    <w:rsid w:val="00AE0B7A"/>
    <w:rsid w:val="00AE11D3"/>
    <w:rsid w:val="00AE142C"/>
    <w:rsid w:val="00AE1704"/>
    <w:rsid w:val="00AE186F"/>
    <w:rsid w:val="00AE18E7"/>
    <w:rsid w:val="00AE1B53"/>
    <w:rsid w:val="00AE1BF4"/>
    <w:rsid w:val="00AE213D"/>
    <w:rsid w:val="00AE290E"/>
    <w:rsid w:val="00AE2B3A"/>
    <w:rsid w:val="00AE2D36"/>
    <w:rsid w:val="00AE3249"/>
    <w:rsid w:val="00AE436C"/>
    <w:rsid w:val="00AE446A"/>
    <w:rsid w:val="00AE5BD2"/>
    <w:rsid w:val="00AE5C6D"/>
    <w:rsid w:val="00AE5E6A"/>
    <w:rsid w:val="00AE6BF9"/>
    <w:rsid w:val="00AE7100"/>
    <w:rsid w:val="00AE7498"/>
    <w:rsid w:val="00AE7E2F"/>
    <w:rsid w:val="00AF097C"/>
    <w:rsid w:val="00AF0B4E"/>
    <w:rsid w:val="00AF10E1"/>
    <w:rsid w:val="00AF2416"/>
    <w:rsid w:val="00AF27D8"/>
    <w:rsid w:val="00AF3C97"/>
    <w:rsid w:val="00AF3E5D"/>
    <w:rsid w:val="00AF4672"/>
    <w:rsid w:val="00AF4DC2"/>
    <w:rsid w:val="00AF6645"/>
    <w:rsid w:val="00AF6C18"/>
    <w:rsid w:val="00AF70DA"/>
    <w:rsid w:val="00AF741B"/>
    <w:rsid w:val="00AF7769"/>
    <w:rsid w:val="00B00596"/>
    <w:rsid w:val="00B0208E"/>
    <w:rsid w:val="00B024ED"/>
    <w:rsid w:val="00B02A26"/>
    <w:rsid w:val="00B0349B"/>
    <w:rsid w:val="00B0386B"/>
    <w:rsid w:val="00B04FAB"/>
    <w:rsid w:val="00B05480"/>
    <w:rsid w:val="00B0601B"/>
    <w:rsid w:val="00B068F8"/>
    <w:rsid w:val="00B06C6F"/>
    <w:rsid w:val="00B070ED"/>
    <w:rsid w:val="00B0761B"/>
    <w:rsid w:val="00B07636"/>
    <w:rsid w:val="00B07E68"/>
    <w:rsid w:val="00B10163"/>
    <w:rsid w:val="00B1032D"/>
    <w:rsid w:val="00B1120D"/>
    <w:rsid w:val="00B1162A"/>
    <w:rsid w:val="00B11AA0"/>
    <w:rsid w:val="00B1288D"/>
    <w:rsid w:val="00B12AE6"/>
    <w:rsid w:val="00B13E23"/>
    <w:rsid w:val="00B14DA7"/>
    <w:rsid w:val="00B14EAD"/>
    <w:rsid w:val="00B14ECA"/>
    <w:rsid w:val="00B1538E"/>
    <w:rsid w:val="00B15A5C"/>
    <w:rsid w:val="00B161B0"/>
    <w:rsid w:val="00B16450"/>
    <w:rsid w:val="00B16714"/>
    <w:rsid w:val="00B16DED"/>
    <w:rsid w:val="00B16E1A"/>
    <w:rsid w:val="00B16E45"/>
    <w:rsid w:val="00B16EF4"/>
    <w:rsid w:val="00B17212"/>
    <w:rsid w:val="00B205B8"/>
    <w:rsid w:val="00B209E1"/>
    <w:rsid w:val="00B20CF5"/>
    <w:rsid w:val="00B20F84"/>
    <w:rsid w:val="00B2115F"/>
    <w:rsid w:val="00B21AA3"/>
    <w:rsid w:val="00B21D19"/>
    <w:rsid w:val="00B2322B"/>
    <w:rsid w:val="00B236FA"/>
    <w:rsid w:val="00B23CAA"/>
    <w:rsid w:val="00B24661"/>
    <w:rsid w:val="00B24AA1"/>
    <w:rsid w:val="00B24C60"/>
    <w:rsid w:val="00B2593B"/>
    <w:rsid w:val="00B26329"/>
    <w:rsid w:val="00B26556"/>
    <w:rsid w:val="00B267BF"/>
    <w:rsid w:val="00B30919"/>
    <w:rsid w:val="00B312E1"/>
    <w:rsid w:val="00B33A35"/>
    <w:rsid w:val="00B34779"/>
    <w:rsid w:val="00B349BA"/>
    <w:rsid w:val="00B34BBD"/>
    <w:rsid w:val="00B34C9B"/>
    <w:rsid w:val="00B356BA"/>
    <w:rsid w:val="00B35F1C"/>
    <w:rsid w:val="00B3615E"/>
    <w:rsid w:val="00B36333"/>
    <w:rsid w:val="00B3678A"/>
    <w:rsid w:val="00B409FE"/>
    <w:rsid w:val="00B40DD0"/>
    <w:rsid w:val="00B40E30"/>
    <w:rsid w:val="00B41B27"/>
    <w:rsid w:val="00B41E08"/>
    <w:rsid w:val="00B42261"/>
    <w:rsid w:val="00B42FD7"/>
    <w:rsid w:val="00B43220"/>
    <w:rsid w:val="00B4333E"/>
    <w:rsid w:val="00B43DFF"/>
    <w:rsid w:val="00B43FBD"/>
    <w:rsid w:val="00B440DE"/>
    <w:rsid w:val="00B44DF1"/>
    <w:rsid w:val="00B45D09"/>
    <w:rsid w:val="00B466A1"/>
    <w:rsid w:val="00B466C9"/>
    <w:rsid w:val="00B471A2"/>
    <w:rsid w:val="00B47917"/>
    <w:rsid w:val="00B47C4B"/>
    <w:rsid w:val="00B502FF"/>
    <w:rsid w:val="00B5083E"/>
    <w:rsid w:val="00B510A8"/>
    <w:rsid w:val="00B5110C"/>
    <w:rsid w:val="00B51CC3"/>
    <w:rsid w:val="00B52C44"/>
    <w:rsid w:val="00B52D42"/>
    <w:rsid w:val="00B5343C"/>
    <w:rsid w:val="00B54E66"/>
    <w:rsid w:val="00B556FE"/>
    <w:rsid w:val="00B56A7C"/>
    <w:rsid w:val="00B5704B"/>
    <w:rsid w:val="00B57359"/>
    <w:rsid w:val="00B575E4"/>
    <w:rsid w:val="00B6079A"/>
    <w:rsid w:val="00B61A97"/>
    <w:rsid w:val="00B62365"/>
    <w:rsid w:val="00B627AC"/>
    <w:rsid w:val="00B63768"/>
    <w:rsid w:val="00B63885"/>
    <w:rsid w:val="00B63910"/>
    <w:rsid w:val="00B63FA7"/>
    <w:rsid w:val="00B64A02"/>
    <w:rsid w:val="00B64A20"/>
    <w:rsid w:val="00B654CE"/>
    <w:rsid w:val="00B65954"/>
    <w:rsid w:val="00B66E2B"/>
    <w:rsid w:val="00B671CF"/>
    <w:rsid w:val="00B678BE"/>
    <w:rsid w:val="00B67962"/>
    <w:rsid w:val="00B70477"/>
    <w:rsid w:val="00B70CAC"/>
    <w:rsid w:val="00B70D16"/>
    <w:rsid w:val="00B7120C"/>
    <w:rsid w:val="00B714FD"/>
    <w:rsid w:val="00B7173A"/>
    <w:rsid w:val="00B720F8"/>
    <w:rsid w:val="00B723F9"/>
    <w:rsid w:val="00B75870"/>
    <w:rsid w:val="00B765EB"/>
    <w:rsid w:val="00B769C6"/>
    <w:rsid w:val="00B76C1E"/>
    <w:rsid w:val="00B77BDC"/>
    <w:rsid w:val="00B80B96"/>
    <w:rsid w:val="00B80EF2"/>
    <w:rsid w:val="00B8105A"/>
    <w:rsid w:val="00B81154"/>
    <w:rsid w:val="00B825C5"/>
    <w:rsid w:val="00B830D8"/>
    <w:rsid w:val="00B83849"/>
    <w:rsid w:val="00B83ABD"/>
    <w:rsid w:val="00B8455B"/>
    <w:rsid w:val="00B845AC"/>
    <w:rsid w:val="00B8538A"/>
    <w:rsid w:val="00B862FC"/>
    <w:rsid w:val="00B872D5"/>
    <w:rsid w:val="00B8733E"/>
    <w:rsid w:val="00B87814"/>
    <w:rsid w:val="00B878E8"/>
    <w:rsid w:val="00B9012F"/>
    <w:rsid w:val="00B90504"/>
    <w:rsid w:val="00B905AF"/>
    <w:rsid w:val="00B907AC"/>
    <w:rsid w:val="00B91E74"/>
    <w:rsid w:val="00B92E4D"/>
    <w:rsid w:val="00B938EC"/>
    <w:rsid w:val="00B96173"/>
    <w:rsid w:val="00B96D10"/>
    <w:rsid w:val="00B97042"/>
    <w:rsid w:val="00B97D0E"/>
    <w:rsid w:val="00BA0D0C"/>
    <w:rsid w:val="00BA1883"/>
    <w:rsid w:val="00BA1BDB"/>
    <w:rsid w:val="00BA233B"/>
    <w:rsid w:val="00BA2693"/>
    <w:rsid w:val="00BA372C"/>
    <w:rsid w:val="00BA39C7"/>
    <w:rsid w:val="00BA3AB0"/>
    <w:rsid w:val="00BA4AD6"/>
    <w:rsid w:val="00BA58B1"/>
    <w:rsid w:val="00BA6312"/>
    <w:rsid w:val="00BA6D7A"/>
    <w:rsid w:val="00BA7F01"/>
    <w:rsid w:val="00BB0671"/>
    <w:rsid w:val="00BB1746"/>
    <w:rsid w:val="00BB18A7"/>
    <w:rsid w:val="00BB2688"/>
    <w:rsid w:val="00BB308B"/>
    <w:rsid w:val="00BB3E2C"/>
    <w:rsid w:val="00BB4345"/>
    <w:rsid w:val="00BB473C"/>
    <w:rsid w:val="00BB473D"/>
    <w:rsid w:val="00BB5ACD"/>
    <w:rsid w:val="00BB5D58"/>
    <w:rsid w:val="00BB5D8E"/>
    <w:rsid w:val="00BB7903"/>
    <w:rsid w:val="00BC08A7"/>
    <w:rsid w:val="00BC08C0"/>
    <w:rsid w:val="00BC14D8"/>
    <w:rsid w:val="00BC23DE"/>
    <w:rsid w:val="00BC25F4"/>
    <w:rsid w:val="00BC4103"/>
    <w:rsid w:val="00BC45ED"/>
    <w:rsid w:val="00BC46B6"/>
    <w:rsid w:val="00BC5371"/>
    <w:rsid w:val="00BC5706"/>
    <w:rsid w:val="00BC6F8F"/>
    <w:rsid w:val="00BC720A"/>
    <w:rsid w:val="00BD0BFC"/>
    <w:rsid w:val="00BD1DBB"/>
    <w:rsid w:val="00BD20D7"/>
    <w:rsid w:val="00BD21F3"/>
    <w:rsid w:val="00BD263E"/>
    <w:rsid w:val="00BD27B2"/>
    <w:rsid w:val="00BD35A0"/>
    <w:rsid w:val="00BD41DD"/>
    <w:rsid w:val="00BD4845"/>
    <w:rsid w:val="00BD4978"/>
    <w:rsid w:val="00BD55AC"/>
    <w:rsid w:val="00BD6BBE"/>
    <w:rsid w:val="00BE0B0C"/>
    <w:rsid w:val="00BE0C2B"/>
    <w:rsid w:val="00BE135E"/>
    <w:rsid w:val="00BE1677"/>
    <w:rsid w:val="00BE1D02"/>
    <w:rsid w:val="00BE2618"/>
    <w:rsid w:val="00BE2B21"/>
    <w:rsid w:val="00BE3D2F"/>
    <w:rsid w:val="00BE43DD"/>
    <w:rsid w:val="00BE5A20"/>
    <w:rsid w:val="00BE643A"/>
    <w:rsid w:val="00BE72C9"/>
    <w:rsid w:val="00BE745D"/>
    <w:rsid w:val="00BF0160"/>
    <w:rsid w:val="00BF094C"/>
    <w:rsid w:val="00BF1782"/>
    <w:rsid w:val="00BF1D38"/>
    <w:rsid w:val="00BF2E06"/>
    <w:rsid w:val="00BF32C0"/>
    <w:rsid w:val="00BF3CAE"/>
    <w:rsid w:val="00BF3EAA"/>
    <w:rsid w:val="00BF4027"/>
    <w:rsid w:val="00BF48EF"/>
    <w:rsid w:val="00BF4A88"/>
    <w:rsid w:val="00BF4CED"/>
    <w:rsid w:val="00BF554C"/>
    <w:rsid w:val="00BF5CE0"/>
    <w:rsid w:val="00BF63BB"/>
    <w:rsid w:val="00BF7958"/>
    <w:rsid w:val="00BF7CAE"/>
    <w:rsid w:val="00BF7DC3"/>
    <w:rsid w:val="00C00CCF"/>
    <w:rsid w:val="00C013EF"/>
    <w:rsid w:val="00C01494"/>
    <w:rsid w:val="00C04A04"/>
    <w:rsid w:val="00C04B54"/>
    <w:rsid w:val="00C05D5A"/>
    <w:rsid w:val="00C06551"/>
    <w:rsid w:val="00C07211"/>
    <w:rsid w:val="00C07C25"/>
    <w:rsid w:val="00C07E34"/>
    <w:rsid w:val="00C10050"/>
    <w:rsid w:val="00C10126"/>
    <w:rsid w:val="00C10BA2"/>
    <w:rsid w:val="00C10E9A"/>
    <w:rsid w:val="00C1149E"/>
    <w:rsid w:val="00C127E6"/>
    <w:rsid w:val="00C12875"/>
    <w:rsid w:val="00C1290E"/>
    <w:rsid w:val="00C131A4"/>
    <w:rsid w:val="00C146C9"/>
    <w:rsid w:val="00C14B9A"/>
    <w:rsid w:val="00C15109"/>
    <w:rsid w:val="00C157E9"/>
    <w:rsid w:val="00C1582D"/>
    <w:rsid w:val="00C15AD8"/>
    <w:rsid w:val="00C15E4E"/>
    <w:rsid w:val="00C15FFF"/>
    <w:rsid w:val="00C16437"/>
    <w:rsid w:val="00C164C6"/>
    <w:rsid w:val="00C17005"/>
    <w:rsid w:val="00C21ADD"/>
    <w:rsid w:val="00C222D0"/>
    <w:rsid w:val="00C226FF"/>
    <w:rsid w:val="00C230CC"/>
    <w:rsid w:val="00C2347B"/>
    <w:rsid w:val="00C23EDB"/>
    <w:rsid w:val="00C23FB0"/>
    <w:rsid w:val="00C2486B"/>
    <w:rsid w:val="00C24C23"/>
    <w:rsid w:val="00C25AB6"/>
    <w:rsid w:val="00C25FE0"/>
    <w:rsid w:val="00C2633D"/>
    <w:rsid w:val="00C27C14"/>
    <w:rsid w:val="00C32CD0"/>
    <w:rsid w:val="00C32CE5"/>
    <w:rsid w:val="00C334FE"/>
    <w:rsid w:val="00C33571"/>
    <w:rsid w:val="00C33624"/>
    <w:rsid w:val="00C33874"/>
    <w:rsid w:val="00C339A7"/>
    <w:rsid w:val="00C3453B"/>
    <w:rsid w:val="00C34C8C"/>
    <w:rsid w:val="00C34D4D"/>
    <w:rsid w:val="00C36A62"/>
    <w:rsid w:val="00C37489"/>
    <w:rsid w:val="00C3752A"/>
    <w:rsid w:val="00C40097"/>
    <w:rsid w:val="00C40A17"/>
    <w:rsid w:val="00C40EC1"/>
    <w:rsid w:val="00C411D7"/>
    <w:rsid w:val="00C41754"/>
    <w:rsid w:val="00C41D1C"/>
    <w:rsid w:val="00C41ECD"/>
    <w:rsid w:val="00C4288D"/>
    <w:rsid w:val="00C44040"/>
    <w:rsid w:val="00C441C0"/>
    <w:rsid w:val="00C445FC"/>
    <w:rsid w:val="00C44CD5"/>
    <w:rsid w:val="00C46177"/>
    <w:rsid w:val="00C4623A"/>
    <w:rsid w:val="00C4625E"/>
    <w:rsid w:val="00C4633C"/>
    <w:rsid w:val="00C4664F"/>
    <w:rsid w:val="00C468E8"/>
    <w:rsid w:val="00C47491"/>
    <w:rsid w:val="00C47AB2"/>
    <w:rsid w:val="00C512FA"/>
    <w:rsid w:val="00C53113"/>
    <w:rsid w:val="00C531FE"/>
    <w:rsid w:val="00C533D6"/>
    <w:rsid w:val="00C53678"/>
    <w:rsid w:val="00C536B6"/>
    <w:rsid w:val="00C54FF8"/>
    <w:rsid w:val="00C56333"/>
    <w:rsid w:val="00C56F5E"/>
    <w:rsid w:val="00C572F2"/>
    <w:rsid w:val="00C5750E"/>
    <w:rsid w:val="00C575C2"/>
    <w:rsid w:val="00C575C5"/>
    <w:rsid w:val="00C57762"/>
    <w:rsid w:val="00C60950"/>
    <w:rsid w:val="00C615D4"/>
    <w:rsid w:val="00C6197C"/>
    <w:rsid w:val="00C6384E"/>
    <w:rsid w:val="00C63B52"/>
    <w:rsid w:val="00C64B01"/>
    <w:rsid w:val="00C657C5"/>
    <w:rsid w:val="00C661D7"/>
    <w:rsid w:val="00C66930"/>
    <w:rsid w:val="00C66F57"/>
    <w:rsid w:val="00C67BC4"/>
    <w:rsid w:val="00C67BE5"/>
    <w:rsid w:val="00C67C93"/>
    <w:rsid w:val="00C70264"/>
    <w:rsid w:val="00C707DB"/>
    <w:rsid w:val="00C710ED"/>
    <w:rsid w:val="00C71259"/>
    <w:rsid w:val="00C717E8"/>
    <w:rsid w:val="00C72A71"/>
    <w:rsid w:val="00C72CDE"/>
    <w:rsid w:val="00C73072"/>
    <w:rsid w:val="00C73DE4"/>
    <w:rsid w:val="00C747A3"/>
    <w:rsid w:val="00C74C41"/>
    <w:rsid w:val="00C74E22"/>
    <w:rsid w:val="00C7501D"/>
    <w:rsid w:val="00C7530F"/>
    <w:rsid w:val="00C757B6"/>
    <w:rsid w:val="00C76529"/>
    <w:rsid w:val="00C768E3"/>
    <w:rsid w:val="00C76C98"/>
    <w:rsid w:val="00C76CEF"/>
    <w:rsid w:val="00C77747"/>
    <w:rsid w:val="00C77903"/>
    <w:rsid w:val="00C77BFF"/>
    <w:rsid w:val="00C77FD4"/>
    <w:rsid w:val="00C80236"/>
    <w:rsid w:val="00C80F13"/>
    <w:rsid w:val="00C82493"/>
    <w:rsid w:val="00C8253E"/>
    <w:rsid w:val="00C82C5A"/>
    <w:rsid w:val="00C832C5"/>
    <w:rsid w:val="00C8370C"/>
    <w:rsid w:val="00C83A28"/>
    <w:rsid w:val="00C84388"/>
    <w:rsid w:val="00C84C42"/>
    <w:rsid w:val="00C84C4B"/>
    <w:rsid w:val="00C852F6"/>
    <w:rsid w:val="00C8549D"/>
    <w:rsid w:val="00C859DC"/>
    <w:rsid w:val="00C863A8"/>
    <w:rsid w:val="00C86822"/>
    <w:rsid w:val="00C86CBF"/>
    <w:rsid w:val="00C874D2"/>
    <w:rsid w:val="00C878BA"/>
    <w:rsid w:val="00C87D89"/>
    <w:rsid w:val="00C92197"/>
    <w:rsid w:val="00C9222A"/>
    <w:rsid w:val="00C92A44"/>
    <w:rsid w:val="00C931A8"/>
    <w:rsid w:val="00C9332E"/>
    <w:rsid w:val="00C93D7E"/>
    <w:rsid w:val="00C941EE"/>
    <w:rsid w:val="00C942F3"/>
    <w:rsid w:val="00C94F0B"/>
    <w:rsid w:val="00C951DB"/>
    <w:rsid w:val="00C95707"/>
    <w:rsid w:val="00C96155"/>
    <w:rsid w:val="00C9615F"/>
    <w:rsid w:val="00C97803"/>
    <w:rsid w:val="00C97CFE"/>
    <w:rsid w:val="00C97DFC"/>
    <w:rsid w:val="00CA0D28"/>
    <w:rsid w:val="00CA128B"/>
    <w:rsid w:val="00CA12F0"/>
    <w:rsid w:val="00CA13A1"/>
    <w:rsid w:val="00CA1583"/>
    <w:rsid w:val="00CA17B5"/>
    <w:rsid w:val="00CA1818"/>
    <w:rsid w:val="00CA1E58"/>
    <w:rsid w:val="00CA1F09"/>
    <w:rsid w:val="00CA27F0"/>
    <w:rsid w:val="00CA2965"/>
    <w:rsid w:val="00CA3C73"/>
    <w:rsid w:val="00CA4A4C"/>
    <w:rsid w:val="00CA4E99"/>
    <w:rsid w:val="00CA56ED"/>
    <w:rsid w:val="00CA5726"/>
    <w:rsid w:val="00CA5A13"/>
    <w:rsid w:val="00CA6283"/>
    <w:rsid w:val="00CA6BAA"/>
    <w:rsid w:val="00CA786B"/>
    <w:rsid w:val="00CA7E7F"/>
    <w:rsid w:val="00CB0D90"/>
    <w:rsid w:val="00CB1136"/>
    <w:rsid w:val="00CB1D01"/>
    <w:rsid w:val="00CB2229"/>
    <w:rsid w:val="00CB25A0"/>
    <w:rsid w:val="00CB2A36"/>
    <w:rsid w:val="00CB2C97"/>
    <w:rsid w:val="00CB41AF"/>
    <w:rsid w:val="00CB4FAC"/>
    <w:rsid w:val="00CB586C"/>
    <w:rsid w:val="00CB651C"/>
    <w:rsid w:val="00CB69E8"/>
    <w:rsid w:val="00CB6B99"/>
    <w:rsid w:val="00CB7866"/>
    <w:rsid w:val="00CB7DA9"/>
    <w:rsid w:val="00CC0752"/>
    <w:rsid w:val="00CC09E7"/>
    <w:rsid w:val="00CC1394"/>
    <w:rsid w:val="00CC246F"/>
    <w:rsid w:val="00CC2931"/>
    <w:rsid w:val="00CC384F"/>
    <w:rsid w:val="00CC3A04"/>
    <w:rsid w:val="00CC3F04"/>
    <w:rsid w:val="00CC3F37"/>
    <w:rsid w:val="00CC4001"/>
    <w:rsid w:val="00CC4995"/>
    <w:rsid w:val="00CC506C"/>
    <w:rsid w:val="00CC5316"/>
    <w:rsid w:val="00CC5A4D"/>
    <w:rsid w:val="00CC5E84"/>
    <w:rsid w:val="00CD0035"/>
    <w:rsid w:val="00CD0899"/>
    <w:rsid w:val="00CD247E"/>
    <w:rsid w:val="00CD2AB3"/>
    <w:rsid w:val="00CD32A4"/>
    <w:rsid w:val="00CD3D76"/>
    <w:rsid w:val="00CD4346"/>
    <w:rsid w:val="00CD4C9A"/>
    <w:rsid w:val="00CD53EB"/>
    <w:rsid w:val="00CD64A8"/>
    <w:rsid w:val="00CD6C02"/>
    <w:rsid w:val="00CD70A7"/>
    <w:rsid w:val="00CE0197"/>
    <w:rsid w:val="00CE027F"/>
    <w:rsid w:val="00CE0946"/>
    <w:rsid w:val="00CE0C4B"/>
    <w:rsid w:val="00CE21AC"/>
    <w:rsid w:val="00CE26CD"/>
    <w:rsid w:val="00CE2C45"/>
    <w:rsid w:val="00CE34CE"/>
    <w:rsid w:val="00CE4383"/>
    <w:rsid w:val="00CE4489"/>
    <w:rsid w:val="00CE53CE"/>
    <w:rsid w:val="00CE578D"/>
    <w:rsid w:val="00CE7048"/>
    <w:rsid w:val="00CE7E13"/>
    <w:rsid w:val="00CF0D2F"/>
    <w:rsid w:val="00CF1000"/>
    <w:rsid w:val="00CF124A"/>
    <w:rsid w:val="00CF260A"/>
    <w:rsid w:val="00CF2A82"/>
    <w:rsid w:val="00CF3C65"/>
    <w:rsid w:val="00CF46AB"/>
    <w:rsid w:val="00CF4A04"/>
    <w:rsid w:val="00CF5C13"/>
    <w:rsid w:val="00CF656D"/>
    <w:rsid w:val="00CF7FDB"/>
    <w:rsid w:val="00D00033"/>
    <w:rsid w:val="00D00095"/>
    <w:rsid w:val="00D006FC"/>
    <w:rsid w:val="00D025C8"/>
    <w:rsid w:val="00D0363D"/>
    <w:rsid w:val="00D03DCA"/>
    <w:rsid w:val="00D04755"/>
    <w:rsid w:val="00D04B5F"/>
    <w:rsid w:val="00D04E3F"/>
    <w:rsid w:val="00D05994"/>
    <w:rsid w:val="00D05E41"/>
    <w:rsid w:val="00D06DF2"/>
    <w:rsid w:val="00D0716D"/>
    <w:rsid w:val="00D07E1B"/>
    <w:rsid w:val="00D10225"/>
    <w:rsid w:val="00D10971"/>
    <w:rsid w:val="00D1119D"/>
    <w:rsid w:val="00D1182D"/>
    <w:rsid w:val="00D11B71"/>
    <w:rsid w:val="00D12E90"/>
    <w:rsid w:val="00D1349E"/>
    <w:rsid w:val="00D1406D"/>
    <w:rsid w:val="00D14E2C"/>
    <w:rsid w:val="00D156B7"/>
    <w:rsid w:val="00D164AE"/>
    <w:rsid w:val="00D16E0A"/>
    <w:rsid w:val="00D20024"/>
    <w:rsid w:val="00D2018E"/>
    <w:rsid w:val="00D20301"/>
    <w:rsid w:val="00D2209B"/>
    <w:rsid w:val="00D22A12"/>
    <w:rsid w:val="00D22DB6"/>
    <w:rsid w:val="00D231BE"/>
    <w:rsid w:val="00D23BDB"/>
    <w:rsid w:val="00D23F6A"/>
    <w:rsid w:val="00D24313"/>
    <w:rsid w:val="00D24A88"/>
    <w:rsid w:val="00D24DBE"/>
    <w:rsid w:val="00D25E3E"/>
    <w:rsid w:val="00D264B5"/>
    <w:rsid w:val="00D26B53"/>
    <w:rsid w:val="00D26BC3"/>
    <w:rsid w:val="00D272CA"/>
    <w:rsid w:val="00D27A24"/>
    <w:rsid w:val="00D27C88"/>
    <w:rsid w:val="00D30817"/>
    <w:rsid w:val="00D30AF2"/>
    <w:rsid w:val="00D329C5"/>
    <w:rsid w:val="00D32A7F"/>
    <w:rsid w:val="00D33894"/>
    <w:rsid w:val="00D33E62"/>
    <w:rsid w:val="00D33FF5"/>
    <w:rsid w:val="00D34FE2"/>
    <w:rsid w:val="00D35509"/>
    <w:rsid w:val="00D36043"/>
    <w:rsid w:val="00D3694E"/>
    <w:rsid w:val="00D369FE"/>
    <w:rsid w:val="00D36A32"/>
    <w:rsid w:val="00D36F10"/>
    <w:rsid w:val="00D37498"/>
    <w:rsid w:val="00D40381"/>
    <w:rsid w:val="00D40FBF"/>
    <w:rsid w:val="00D41153"/>
    <w:rsid w:val="00D41C90"/>
    <w:rsid w:val="00D434D2"/>
    <w:rsid w:val="00D45BA9"/>
    <w:rsid w:val="00D45C71"/>
    <w:rsid w:val="00D46F88"/>
    <w:rsid w:val="00D47C2C"/>
    <w:rsid w:val="00D50018"/>
    <w:rsid w:val="00D51E5E"/>
    <w:rsid w:val="00D539EF"/>
    <w:rsid w:val="00D53CC9"/>
    <w:rsid w:val="00D54ADB"/>
    <w:rsid w:val="00D55E8A"/>
    <w:rsid w:val="00D56561"/>
    <w:rsid w:val="00D5662D"/>
    <w:rsid w:val="00D567A0"/>
    <w:rsid w:val="00D56C15"/>
    <w:rsid w:val="00D601FC"/>
    <w:rsid w:val="00D6231A"/>
    <w:rsid w:val="00D623C3"/>
    <w:rsid w:val="00D6249A"/>
    <w:rsid w:val="00D63032"/>
    <w:rsid w:val="00D63CAE"/>
    <w:rsid w:val="00D63FE9"/>
    <w:rsid w:val="00D64378"/>
    <w:rsid w:val="00D65302"/>
    <w:rsid w:val="00D6532A"/>
    <w:rsid w:val="00D65D4B"/>
    <w:rsid w:val="00D6603F"/>
    <w:rsid w:val="00D66535"/>
    <w:rsid w:val="00D67112"/>
    <w:rsid w:val="00D67ECD"/>
    <w:rsid w:val="00D67FCF"/>
    <w:rsid w:val="00D71FDA"/>
    <w:rsid w:val="00D723A6"/>
    <w:rsid w:val="00D723BE"/>
    <w:rsid w:val="00D72755"/>
    <w:rsid w:val="00D72D51"/>
    <w:rsid w:val="00D735CC"/>
    <w:rsid w:val="00D7360D"/>
    <w:rsid w:val="00D7384C"/>
    <w:rsid w:val="00D73D5A"/>
    <w:rsid w:val="00D74547"/>
    <w:rsid w:val="00D74D30"/>
    <w:rsid w:val="00D74E8E"/>
    <w:rsid w:val="00D759FD"/>
    <w:rsid w:val="00D76D42"/>
    <w:rsid w:val="00D778A3"/>
    <w:rsid w:val="00D827F9"/>
    <w:rsid w:val="00D8295B"/>
    <w:rsid w:val="00D82C68"/>
    <w:rsid w:val="00D82DD9"/>
    <w:rsid w:val="00D84026"/>
    <w:rsid w:val="00D84307"/>
    <w:rsid w:val="00D84568"/>
    <w:rsid w:val="00D84A93"/>
    <w:rsid w:val="00D85540"/>
    <w:rsid w:val="00D86808"/>
    <w:rsid w:val="00D86D41"/>
    <w:rsid w:val="00D870A4"/>
    <w:rsid w:val="00D87101"/>
    <w:rsid w:val="00D8711A"/>
    <w:rsid w:val="00D8758A"/>
    <w:rsid w:val="00D87915"/>
    <w:rsid w:val="00D9151B"/>
    <w:rsid w:val="00D9296C"/>
    <w:rsid w:val="00D932D1"/>
    <w:rsid w:val="00D93461"/>
    <w:rsid w:val="00D9354F"/>
    <w:rsid w:val="00D9366D"/>
    <w:rsid w:val="00D94D78"/>
    <w:rsid w:val="00D954C4"/>
    <w:rsid w:val="00D971C5"/>
    <w:rsid w:val="00D97356"/>
    <w:rsid w:val="00D97789"/>
    <w:rsid w:val="00D97D3A"/>
    <w:rsid w:val="00D97EA5"/>
    <w:rsid w:val="00DA02B3"/>
    <w:rsid w:val="00DA0706"/>
    <w:rsid w:val="00DA0D08"/>
    <w:rsid w:val="00DA1234"/>
    <w:rsid w:val="00DA26C1"/>
    <w:rsid w:val="00DA2791"/>
    <w:rsid w:val="00DA3B91"/>
    <w:rsid w:val="00DA4F2F"/>
    <w:rsid w:val="00DA55BE"/>
    <w:rsid w:val="00DA5649"/>
    <w:rsid w:val="00DA5CB9"/>
    <w:rsid w:val="00DA5CE4"/>
    <w:rsid w:val="00DA5EC3"/>
    <w:rsid w:val="00DA6287"/>
    <w:rsid w:val="00DA65DD"/>
    <w:rsid w:val="00DA664E"/>
    <w:rsid w:val="00DB0194"/>
    <w:rsid w:val="00DB0263"/>
    <w:rsid w:val="00DB124C"/>
    <w:rsid w:val="00DB1636"/>
    <w:rsid w:val="00DB1710"/>
    <w:rsid w:val="00DB2215"/>
    <w:rsid w:val="00DB2275"/>
    <w:rsid w:val="00DB230B"/>
    <w:rsid w:val="00DB25D4"/>
    <w:rsid w:val="00DB2622"/>
    <w:rsid w:val="00DB266A"/>
    <w:rsid w:val="00DB2901"/>
    <w:rsid w:val="00DB2EFD"/>
    <w:rsid w:val="00DB3506"/>
    <w:rsid w:val="00DB3B61"/>
    <w:rsid w:val="00DB54DA"/>
    <w:rsid w:val="00DB64DE"/>
    <w:rsid w:val="00DB7B18"/>
    <w:rsid w:val="00DC052E"/>
    <w:rsid w:val="00DC12E3"/>
    <w:rsid w:val="00DC15EA"/>
    <w:rsid w:val="00DC1E6C"/>
    <w:rsid w:val="00DC25E4"/>
    <w:rsid w:val="00DC2CA6"/>
    <w:rsid w:val="00DC3136"/>
    <w:rsid w:val="00DC370E"/>
    <w:rsid w:val="00DC5081"/>
    <w:rsid w:val="00DC5836"/>
    <w:rsid w:val="00DC598D"/>
    <w:rsid w:val="00DC5C9D"/>
    <w:rsid w:val="00DC6127"/>
    <w:rsid w:val="00DC62D9"/>
    <w:rsid w:val="00DC7728"/>
    <w:rsid w:val="00DC7C37"/>
    <w:rsid w:val="00DD03C6"/>
    <w:rsid w:val="00DD063F"/>
    <w:rsid w:val="00DD1090"/>
    <w:rsid w:val="00DD23B1"/>
    <w:rsid w:val="00DD3237"/>
    <w:rsid w:val="00DD3C25"/>
    <w:rsid w:val="00DD47FA"/>
    <w:rsid w:val="00DD4F39"/>
    <w:rsid w:val="00DD55D4"/>
    <w:rsid w:val="00DD56A1"/>
    <w:rsid w:val="00DD57EE"/>
    <w:rsid w:val="00DD5C39"/>
    <w:rsid w:val="00DD67D5"/>
    <w:rsid w:val="00DD6FE2"/>
    <w:rsid w:val="00DD76AE"/>
    <w:rsid w:val="00DD7BA5"/>
    <w:rsid w:val="00DD7F45"/>
    <w:rsid w:val="00DE07AD"/>
    <w:rsid w:val="00DE0AC2"/>
    <w:rsid w:val="00DE13E9"/>
    <w:rsid w:val="00DE17F7"/>
    <w:rsid w:val="00DE2EAD"/>
    <w:rsid w:val="00DE3394"/>
    <w:rsid w:val="00DE3491"/>
    <w:rsid w:val="00DE37D8"/>
    <w:rsid w:val="00DE3C40"/>
    <w:rsid w:val="00DE465F"/>
    <w:rsid w:val="00DE489A"/>
    <w:rsid w:val="00DE578F"/>
    <w:rsid w:val="00DE5C34"/>
    <w:rsid w:val="00DE5C82"/>
    <w:rsid w:val="00DE5E22"/>
    <w:rsid w:val="00DE6F79"/>
    <w:rsid w:val="00DE7648"/>
    <w:rsid w:val="00DF138D"/>
    <w:rsid w:val="00DF159B"/>
    <w:rsid w:val="00DF249C"/>
    <w:rsid w:val="00DF570C"/>
    <w:rsid w:val="00DF65A9"/>
    <w:rsid w:val="00DF667F"/>
    <w:rsid w:val="00DF7589"/>
    <w:rsid w:val="00DF7DC7"/>
    <w:rsid w:val="00E007C2"/>
    <w:rsid w:val="00E00D39"/>
    <w:rsid w:val="00E01970"/>
    <w:rsid w:val="00E01B16"/>
    <w:rsid w:val="00E02225"/>
    <w:rsid w:val="00E02248"/>
    <w:rsid w:val="00E02EF7"/>
    <w:rsid w:val="00E037C2"/>
    <w:rsid w:val="00E03D34"/>
    <w:rsid w:val="00E03DEA"/>
    <w:rsid w:val="00E0480A"/>
    <w:rsid w:val="00E05AB9"/>
    <w:rsid w:val="00E0667F"/>
    <w:rsid w:val="00E06B2E"/>
    <w:rsid w:val="00E07196"/>
    <w:rsid w:val="00E073D6"/>
    <w:rsid w:val="00E07A10"/>
    <w:rsid w:val="00E07D46"/>
    <w:rsid w:val="00E108FF"/>
    <w:rsid w:val="00E10C63"/>
    <w:rsid w:val="00E11186"/>
    <w:rsid w:val="00E11330"/>
    <w:rsid w:val="00E11B9D"/>
    <w:rsid w:val="00E11D96"/>
    <w:rsid w:val="00E11EA9"/>
    <w:rsid w:val="00E148A4"/>
    <w:rsid w:val="00E14AAC"/>
    <w:rsid w:val="00E150FC"/>
    <w:rsid w:val="00E1541A"/>
    <w:rsid w:val="00E160F3"/>
    <w:rsid w:val="00E165C5"/>
    <w:rsid w:val="00E172C3"/>
    <w:rsid w:val="00E17B4A"/>
    <w:rsid w:val="00E17C6C"/>
    <w:rsid w:val="00E215B1"/>
    <w:rsid w:val="00E2186A"/>
    <w:rsid w:val="00E21E8D"/>
    <w:rsid w:val="00E23BF8"/>
    <w:rsid w:val="00E24284"/>
    <w:rsid w:val="00E24B60"/>
    <w:rsid w:val="00E250C8"/>
    <w:rsid w:val="00E274EF"/>
    <w:rsid w:val="00E2787C"/>
    <w:rsid w:val="00E27EDC"/>
    <w:rsid w:val="00E3034A"/>
    <w:rsid w:val="00E30550"/>
    <w:rsid w:val="00E3055C"/>
    <w:rsid w:val="00E30573"/>
    <w:rsid w:val="00E3202F"/>
    <w:rsid w:val="00E3272B"/>
    <w:rsid w:val="00E32826"/>
    <w:rsid w:val="00E3393F"/>
    <w:rsid w:val="00E34866"/>
    <w:rsid w:val="00E34B79"/>
    <w:rsid w:val="00E35967"/>
    <w:rsid w:val="00E36392"/>
    <w:rsid w:val="00E36B42"/>
    <w:rsid w:val="00E36C8E"/>
    <w:rsid w:val="00E36E99"/>
    <w:rsid w:val="00E40677"/>
    <w:rsid w:val="00E40CF6"/>
    <w:rsid w:val="00E41815"/>
    <w:rsid w:val="00E42AD4"/>
    <w:rsid w:val="00E42AE0"/>
    <w:rsid w:val="00E43609"/>
    <w:rsid w:val="00E4382B"/>
    <w:rsid w:val="00E44BF7"/>
    <w:rsid w:val="00E44EE6"/>
    <w:rsid w:val="00E4504F"/>
    <w:rsid w:val="00E450B7"/>
    <w:rsid w:val="00E450D5"/>
    <w:rsid w:val="00E45E0D"/>
    <w:rsid w:val="00E45F46"/>
    <w:rsid w:val="00E46058"/>
    <w:rsid w:val="00E4615F"/>
    <w:rsid w:val="00E466F4"/>
    <w:rsid w:val="00E467E8"/>
    <w:rsid w:val="00E47285"/>
    <w:rsid w:val="00E47571"/>
    <w:rsid w:val="00E50386"/>
    <w:rsid w:val="00E5209A"/>
    <w:rsid w:val="00E520A6"/>
    <w:rsid w:val="00E529AE"/>
    <w:rsid w:val="00E52C87"/>
    <w:rsid w:val="00E52CC2"/>
    <w:rsid w:val="00E53111"/>
    <w:rsid w:val="00E54DF4"/>
    <w:rsid w:val="00E56451"/>
    <w:rsid w:val="00E56C41"/>
    <w:rsid w:val="00E56C45"/>
    <w:rsid w:val="00E56E53"/>
    <w:rsid w:val="00E57FE3"/>
    <w:rsid w:val="00E6047A"/>
    <w:rsid w:val="00E604BB"/>
    <w:rsid w:val="00E60743"/>
    <w:rsid w:val="00E625A3"/>
    <w:rsid w:val="00E62DEE"/>
    <w:rsid w:val="00E63A3B"/>
    <w:rsid w:val="00E63B9B"/>
    <w:rsid w:val="00E63BEA"/>
    <w:rsid w:val="00E641D6"/>
    <w:rsid w:val="00E6496F"/>
    <w:rsid w:val="00E64F90"/>
    <w:rsid w:val="00E658FC"/>
    <w:rsid w:val="00E66AF0"/>
    <w:rsid w:val="00E6752E"/>
    <w:rsid w:val="00E679EC"/>
    <w:rsid w:val="00E67BC5"/>
    <w:rsid w:val="00E71335"/>
    <w:rsid w:val="00E71AE9"/>
    <w:rsid w:val="00E7374B"/>
    <w:rsid w:val="00E73D5B"/>
    <w:rsid w:val="00E751B7"/>
    <w:rsid w:val="00E75257"/>
    <w:rsid w:val="00E75D95"/>
    <w:rsid w:val="00E7708D"/>
    <w:rsid w:val="00E777E5"/>
    <w:rsid w:val="00E77BBE"/>
    <w:rsid w:val="00E8063F"/>
    <w:rsid w:val="00E80B42"/>
    <w:rsid w:val="00E81AEA"/>
    <w:rsid w:val="00E81CCC"/>
    <w:rsid w:val="00E8218D"/>
    <w:rsid w:val="00E82DC3"/>
    <w:rsid w:val="00E85477"/>
    <w:rsid w:val="00E857CC"/>
    <w:rsid w:val="00E86659"/>
    <w:rsid w:val="00E86A2C"/>
    <w:rsid w:val="00E86B6B"/>
    <w:rsid w:val="00E86FE5"/>
    <w:rsid w:val="00E9016D"/>
    <w:rsid w:val="00E9144E"/>
    <w:rsid w:val="00E91460"/>
    <w:rsid w:val="00E91824"/>
    <w:rsid w:val="00E93E5D"/>
    <w:rsid w:val="00E94172"/>
    <w:rsid w:val="00E94603"/>
    <w:rsid w:val="00E94C6F"/>
    <w:rsid w:val="00E95DCF"/>
    <w:rsid w:val="00E96A62"/>
    <w:rsid w:val="00E96CEA"/>
    <w:rsid w:val="00E979E3"/>
    <w:rsid w:val="00EA01E9"/>
    <w:rsid w:val="00EA1D52"/>
    <w:rsid w:val="00EA1FBF"/>
    <w:rsid w:val="00EA2578"/>
    <w:rsid w:val="00EA26E7"/>
    <w:rsid w:val="00EA2944"/>
    <w:rsid w:val="00EA322E"/>
    <w:rsid w:val="00EA3499"/>
    <w:rsid w:val="00EA53AC"/>
    <w:rsid w:val="00EA61C8"/>
    <w:rsid w:val="00EA63FA"/>
    <w:rsid w:val="00EA6DED"/>
    <w:rsid w:val="00EA72A3"/>
    <w:rsid w:val="00EB0867"/>
    <w:rsid w:val="00EB16BF"/>
    <w:rsid w:val="00EB1AD4"/>
    <w:rsid w:val="00EB2BE9"/>
    <w:rsid w:val="00EB3023"/>
    <w:rsid w:val="00EB32B1"/>
    <w:rsid w:val="00EB3363"/>
    <w:rsid w:val="00EB3A97"/>
    <w:rsid w:val="00EB3C2E"/>
    <w:rsid w:val="00EB3C3C"/>
    <w:rsid w:val="00EB40A1"/>
    <w:rsid w:val="00EB4417"/>
    <w:rsid w:val="00EB489B"/>
    <w:rsid w:val="00EB4D4A"/>
    <w:rsid w:val="00EB5396"/>
    <w:rsid w:val="00EB61AA"/>
    <w:rsid w:val="00EB6380"/>
    <w:rsid w:val="00EB69FA"/>
    <w:rsid w:val="00EB7027"/>
    <w:rsid w:val="00EC03CB"/>
    <w:rsid w:val="00EC0491"/>
    <w:rsid w:val="00EC0A48"/>
    <w:rsid w:val="00EC100F"/>
    <w:rsid w:val="00EC1E3B"/>
    <w:rsid w:val="00EC1F07"/>
    <w:rsid w:val="00EC316A"/>
    <w:rsid w:val="00EC3E6C"/>
    <w:rsid w:val="00EC47F9"/>
    <w:rsid w:val="00EC4FE5"/>
    <w:rsid w:val="00EC5223"/>
    <w:rsid w:val="00EC54B2"/>
    <w:rsid w:val="00EC5D63"/>
    <w:rsid w:val="00EC646E"/>
    <w:rsid w:val="00EC6FFE"/>
    <w:rsid w:val="00EC797D"/>
    <w:rsid w:val="00ED03ED"/>
    <w:rsid w:val="00ED0979"/>
    <w:rsid w:val="00ED186E"/>
    <w:rsid w:val="00ED1AF6"/>
    <w:rsid w:val="00ED1F19"/>
    <w:rsid w:val="00ED25D6"/>
    <w:rsid w:val="00ED3644"/>
    <w:rsid w:val="00ED45CE"/>
    <w:rsid w:val="00ED4D82"/>
    <w:rsid w:val="00ED5190"/>
    <w:rsid w:val="00ED5877"/>
    <w:rsid w:val="00ED595E"/>
    <w:rsid w:val="00ED5F7F"/>
    <w:rsid w:val="00ED6ADC"/>
    <w:rsid w:val="00ED6DBA"/>
    <w:rsid w:val="00ED76A2"/>
    <w:rsid w:val="00ED77D4"/>
    <w:rsid w:val="00EE07EB"/>
    <w:rsid w:val="00EE0870"/>
    <w:rsid w:val="00EE1020"/>
    <w:rsid w:val="00EE1538"/>
    <w:rsid w:val="00EE20DC"/>
    <w:rsid w:val="00EE25DA"/>
    <w:rsid w:val="00EE2626"/>
    <w:rsid w:val="00EE28D3"/>
    <w:rsid w:val="00EE2F54"/>
    <w:rsid w:val="00EE3AF4"/>
    <w:rsid w:val="00EE502C"/>
    <w:rsid w:val="00EE571E"/>
    <w:rsid w:val="00EE5EF3"/>
    <w:rsid w:val="00EE5F5C"/>
    <w:rsid w:val="00EE660F"/>
    <w:rsid w:val="00EE66AA"/>
    <w:rsid w:val="00EE6D08"/>
    <w:rsid w:val="00EE6D0D"/>
    <w:rsid w:val="00EE6F26"/>
    <w:rsid w:val="00EF0326"/>
    <w:rsid w:val="00EF04A4"/>
    <w:rsid w:val="00EF04AF"/>
    <w:rsid w:val="00EF123C"/>
    <w:rsid w:val="00EF2078"/>
    <w:rsid w:val="00EF2277"/>
    <w:rsid w:val="00EF26AA"/>
    <w:rsid w:val="00EF3031"/>
    <w:rsid w:val="00EF3965"/>
    <w:rsid w:val="00EF3C68"/>
    <w:rsid w:val="00EF4C0F"/>
    <w:rsid w:val="00EF549C"/>
    <w:rsid w:val="00EF59C5"/>
    <w:rsid w:val="00EF628A"/>
    <w:rsid w:val="00EF6470"/>
    <w:rsid w:val="00EF6CFF"/>
    <w:rsid w:val="00EF6EA4"/>
    <w:rsid w:val="00EF7DCC"/>
    <w:rsid w:val="00EF7E46"/>
    <w:rsid w:val="00F00C52"/>
    <w:rsid w:val="00F01530"/>
    <w:rsid w:val="00F01CFC"/>
    <w:rsid w:val="00F024E5"/>
    <w:rsid w:val="00F03445"/>
    <w:rsid w:val="00F049BB"/>
    <w:rsid w:val="00F04F73"/>
    <w:rsid w:val="00F057BE"/>
    <w:rsid w:val="00F0590E"/>
    <w:rsid w:val="00F05E9D"/>
    <w:rsid w:val="00F0626A"/>
    <w:rsid w:val="00F073F5"/>
    <w:rsid w:val="00F1199A"/>
    <w:rsid w:val="00F11E82"/>
    <w:rsid w:val="00F12EA7"/>
    <w:rsid w:val="00F13BFE"/>
    <w:rsid w:val="00F13F74"/>
    <w:rsid w:val="00F13F86"/>
    <w:rsid w:val="00F14659"/>
    <w:rsid w:val="00F14888"/>
    <w:rsid w:val="00F155B0"/>
    <w:rsid w:val="00F156D6"/>
    <w:rsid w:val="00F157E8"/>
    <w:rsid w:val="00F15A5D"/>
    <w:rsid w:val="00F164A2"/>
    <w:rsid w:val="00F1674D"/>
    <w:rsid w:val="00F17BED"/>
    <w:rsid w:val="00F20163"/>
    <w:rsid w:val="00F21FAB"/>
    <w:rsid w:val="00F22EEC"/>
    <w:rsid w:val="00F24EFC"/>
    <w:rsid w:val="00F2540F"/>
    <w:rsid w:val="00F26021"/>
    <w:rsid w:val="00F2677C"/>
    <w:rsid w:val="00F26AA5"/>
    <w:rsid w:val="00F27872"/>
    <w:rsid w:val="00F31639"/>
    <w:rsid w:val="00F31972"/>
    <w:rsid w:val="00F31EDA"/>
    <w:rsid w:val="00F32105"/>
    <w:rsid w:val="00F32CEF"/>
    <w:rsid w:val="00F32F83"/>
    <w:rsid w:val="00F3311B"/>
    <w:rsid w:val="00F33416"/>
    <w:rsid w:val="00F33430"/>
    <w:rsid w:val="00F342FD"/>
    <w:rsid w:val="00F344E2"/>
    <w:rsid w:val="00F34C0A"/>
    <w:rsid w:val="00F35C1D"/>
    <w:rsid w:val="00F35FB2"/>
    <w:rsid w:val="00F36337"/>
    <w:rsid w:val="00F36D22"/>
    <w:rsid w:val="00F377EC"/>
    <w:rsid w:val="00F37A24"/>
    <w:rsid w:val="00F37DC6"/>
    <w:rsid w:val="00F404CA"/>
    <w:rsid w:val="00F40638"/>
    <w:rsid w:val="00F40CF7"/>
    <w:rsid w:val="00F40D86"/>
    <w:rsid w:val="00F41D10"/>
    <w:rsid w:val="00F421BD"/>
    <w:rsid w:val="00F429E7"/>
    <w:rsid w:val="00F43BD4"/>
    <w:rsid w:val="00F43D85"/>
    <w:rsid w:val="00F450F1"/>
    <w:rsid w:val="00F45447"/>
    <w:rsid w:val="00F464FC"/>
    <w:rsid w:val="00F46BE4"/>
    <w:rsid w:val="00F50EFD"/>
    <w:rsid w:val="00F51FD7"/>
    <w:rsid w:val="00F52159"/>
    <w:rsid w:val="00F527C6"/>
    <w:rsid w:val="00F52CE5"/>
    <w:rsid w:val="00F545E5"/>
    <w:rsid w:val="00F54AED"/>
    <w:rsid w:val="00F54CA6"/>
    <w:rsid w:val="00F54CE3"/>
    <w:rsid w:val="00F55052"/>
    <w:rsid w:val="00F550C1"/>
    <w:rsid w:val="00F55CDC"/>
    <w:rsid w:val="00F5608A"/>
    <w:rsid w:val="00F563B6"/>
    <w:rsid w:val="00F565FB"/>
    <w:rsid w:val="00F608E1"/>
    <w:rsid w:val="00F6092C"/>
    <w:rsid w:val="00F60BD3"/>
    <w:rsid w:val="00F60DD0"/>
    <w:rsid w:val="00F61EF2"/>
    <w:rsid w:val="00F637B6"/>
    <w:rsid w:val="00F63D8F"/>
    <w:rsid w:val="00F63FD1"/>
    <w:rsid w:val="00F644EA"/>
    <w:rsid w:val="00F64A52"/>
    <w:rsid w:val="00F64D0B"/>
    <w:rsid w:val="00F6521A"/>
    <w:rsid w:val="00F656AE"/>
    <w:rsid w:val="00F65D1B"/>
    <w:rsid w:val="00F701CD"/>
    <w:rsid w:val="00F70728"/>
    <w:rsid w:val="00F70EF3"/>
    <w:rsid w:val="00F7170D"/>
    <w:rsid w:val="00F718C9"/>
    <w:rsid w:val="00F721B2"/>
    <w:rsid w:val="00F73591"/>
    <w:rsid w:val="00F73AE9"/>
    <w:rsid w:val="00F75275"/>
    <w:rsid w:val="00F75DA9"/>
    <w:rsid w:val="00F762B9"/>
    <w:rsid w:val="00F767C4"/>
    <w:rsid w:val="00F76C50"/>
    <w:rsid w:val="00F805FF"/>
    <w:rsid w:val="00F80ACB"/>
    <w:rsid w:val="00F812D7"/>
    <w:rsid w:val="00F81D01"/>
    <w:rsid w:val="00F8353E"/>
    <w:rsid w:val="00F83667"/>
    <w:rsid w:val="00F83C68"/>
    <w:rsid w:val="00F83EF0"/>
    <w:rsid w:val="00F84023"/>
    <w:rsid w:val="00F842D1"/>
    <w:rsid w:val="00F8475C"/>
    <w:rsid w:val="00F84A12"/>
    <w:rsid w:val="00F854A1"/>
    <w:rsid w:val="00F8661C"/>
    <w:rsid w:val="00F866EA"/>
    <w:rsid w:val="00F86B70"/>
    <w:rsid w:val="00F86C03"/>
    <w:rsid w:val="00F873F5"/>
    <w:rsid w:val="00F90378"/>
    <w:rsid w:val="00F905DC"/>
    <w:rsid w:val="00F912D3"/>
    <w:rsid w:val="00F91541"/>
    <w:rsid w:val="00F91C3E"/>
    <w:rsid w:val="00F92416"/>
    <w:rsid w:val="00F92649"/>
    <w:rsid w:val="00F92929"/>
    <w:rsid w:val="00F92F61"/>
    <w:rsid w:val="00F9368C"/>
    <w:rsid w:val="00F93998"/>
    <w:rsid w:val="00F940B1"/>
    <w:rsid w:val="00F943CF"/>
    <w:rsid w:val="00F94C79"/>
    <w:rsid w:val="00F94E53"/>
    <w:rsid w:val="00F9551B"/>
    <w:rsid w:val="00F95CF4"/>
    <w:rsid w:val="00F95D43"/>
    <w:rsid w:val="00F961E8"/>
    <w:rsid w:val="00F96519"/>
    <w:rsid w:val="00F96BC8"/>
    <w:rsid w:val="00F97D81"/>
    <w:rsid w:val="00FA0D48"/>
    <w:rsid w:val="00FA0D7E"/>
    <w:rsid w:val="00FA0F09"/>
    <w:rsid w:val="00FA17A0"/>
    <w:rsid w:val="00FA19A5"/>
    <w:rsid w:val="00FA2A18"/>
    <w:rsid w:val="00FA3045"/>
    <w:rsid w:val="00FA3347"/>
    <w:rsid w:val="00FA33A9"/>
    <w:rsid w:val="00FA35CB"/>
    <w:rsid w:val="00FA3ADA"/>
    <w:rsid w:val="00FA445A"/>
    <w:rsid w:val="00FA6425"/>
    <w:rsid w:val="00FA65EA"/>
    <w:rsid w:val="00FA67B9"/>
    <w:rsid w:val="00FA6D8D"/>
    <w:rsid w:val="00FA7BE7"/>
    <w:rsid w:val="00FB0B4E"/>
    <w:rsid w:val="00FB2DE8"/>
    <w:rsid w:val="00FB3E32"/>
    <w:rsid w:val="00FB40BF"/>
    <w:rsid w:val="00FB4446"/>
    <w:rsid w:val="00FB46F8"/>
    <w:rsid w:val="00FB4937"/>
    <w:rsid w:val="00FB7457"/>
    <w:rsid w:val="00FB74A3"/>
    <w:rsid w:val="00FB7539"/>
    <w:rsid w:val="00FC0980"/>
    <w:rsid w:val="00FC15F6"/>
    <w:rsid w:val="00FC190B"/>
    <w:rsid w:val="00FC1BF9"/>
    <w:rsid w:val="00FC2476"/>
    <w:rsid w:val="00FC26AB"/>
    <w:rsid w:val="00FC29A7"/>
    <w:rsid w:val="00FC3B69"/>
    <w:rsid w:val="00FC45D4"/>
    <w:rsid w:val="00FC5735"/>
    <w:rsid w:val="00FC6444"/>
    <w:rsid w:val="00FC6AE0"/>
    <w:rsid w:val="00FC6CAF"/>
    <w:rsid w:val="00FC6D1C"/>
    <w:rsid w:val="00FC7B44"/>
    <w:rsid w:val="00FC7C43"/>
    <w:rsid w:val="00FD19C7"/>
    <w:rsid w:val="00FD1AB6"/>
    <w:rsid w:val="00FD299A"/>
    <w:rsid w:val="00FD32F1"/>
    <w:rsid w:val="00FD352C"/>
    <w:rsid w:val="00FD3A77"/>
    <w:rsid w:val="00FD4359"/>
    <w:rsid w:val="00FD45DF"/>
    <w:rsid w:val="00FD4915"/>
    <w:rsid w:val="00FD4B42"/>
    <w:rsid w:val="00FD7E05"/>
    <w:rsid w:val="00FE106B"/>
    <w:rsid w:val="00FE3E28"/>
    <w:rsid w:val="00FE4092"/>
    <w:rsid w:val="00FE46C3"/>
    <w:rsid w:val="00FE4DF8"/>
    <w:rsid w:val="00FE57CB"/>
    <w:rsid w:val="00FE5BD0"/>
    <w:rsid w:val="00FE627E"/>
    <w:rsid w:val="00FE63E5"/>
    <w:rsid w:val="00FE6779"/>
    <w:rsid w:val="00FE6868"/>
    <w:rsid w:val="00FE7114"/>
    <w:rsid w:val="00FE74AF"/>
    <w:rsid w:val="00FF036D"/>
    <w:rsid w:val="00FF0BFA"/>
    <w:rsid w:val="00FF1AF0"/>
    <w:rsid w:val="00FF29AA"/>
    <w:rsid w:val="00FF3F89"/>
    <w:rsid w:val="00FF4428"/>
    <w:rsid w:val="00FF4553"/>
    <w:rsid w:val="00FF4CC4"/>
    <w:rsid w:val="00FF5408"/>
    <w:rsid w:val="00FF5467"/>
    <w:rsid w:val="00FF5AC5"/>
    <w:rsid w:val="00FF5AC6"/>
    <w:rsid w:val="00FF5E41"/>
    <w:rsid w:val="00FF605E"/>
    <w:rsid w:val="00FF6CF8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03A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A3E"/>
    <w:pPr>
      <w:spacing w:before="120" w:after="120" w:line="240" w:lineRule="auto"/>
    </w:pPr>
    <w:rPr>
      <w:rFonts w:ascii="Calibri" w:eastAsiaTheme="minorEastAsia" w:hAnsi="Calibri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75BC4"/>
    <w:pPr>
      <w:keepNext/>
      <w:spacing w:after="240"/>
      <w:outlineLvl w:val="0"/>
    </w:pPr>
    <w:rPr>
      <w:b/>
      <w:color w:val="002C47"/>
      <w:sz w:val="36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463005"/>
    <w:pPr>
      <w:keepNext/>
      <w:spacing w:before="200"/>
      <w:outlineLvl w:val="1"/>
    </w:pPr>
    <w:rPr>
      <w:b/>
      <w:i/>
      <w:color w:val="002C47"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C38EA"/>
    <w:pPr>
      <w:keepNext/>
      <w:outlineLvl w:val="2"/>
    </w:pPr>
    <w:rPr>
      <w:rFonts w:eastAsia="Calibri"/>
      <w:b/>
      <w:i/>
      <w:iCs/>
      <w:color w:val="002C47" w:themeColor="accent1"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A468B5"/>
    <w:pPr>
      <w:pBdr>
        <w:top w:val="dotted" w:sz="6" w:space="1" w:color="002C47" w:themeColor="accent1"/>
      </w:pBdr>
      <w:spacing w:before="200" w:after="0"/>
      <w:outlineLvl w:val="3"/>
    </w:pPr>
    <w:rPr>
      <w:b/>
      <w:smallCaps/>
      <w:color w:val="002C47" w:themeColor="accent1"/>
      <w:spacing w:val="10"/>
    </w:rPr>
  </w:style>
  <w:style w:type="paragraph" w:styleId="Heading5">
    <w:name w:val="heading 5"/>
    <w:basedOn w:val="Normal"/>
    <w:next w:val="Normal"/>
    <w:link w:val="Heading5Char"/>
    <w:unhideWhenUsed/>
    <w:qFormat/>
    <w:rsid w:val="00A468B5"/>
    <w:pPr>
      <w:keepNext/>
      <w:pBdr>
        <w:bottom w:val="single" w:sz="6" w:space="1" w:color="002C47" w:themeColor="accent1"/>
      </w:pBdr>
      <w:spacing w:before="200" w:after="0"/>
      <w:outlineLvl w:val="4"/>
    </w:pPr>
    <w:rPr>
      <w:i/>
      <w:smallCaps/>
      <w:color w:val="002C47" w:themeColor="accent1"/>
      <w:spacing w:val="10"/>
    </w:rPr>
  </w:style>
  <w:style w:type="paragraph" w:styleId="Heading6">
    <w:name w:val="heading 6"/>
    <w:basedOn w:val="Normal"/>
    <w:next w:val="Normal"/>
    <w:link w:val="Heading6Char"/>
    <w:unhideWhenUsed/>
    <w:qFormat/>
    <w:rsid w:val="00A468B5"/>
    <w:pPr>
      <w:pBdr>
        <w:bottom w:val="dotted" w:sz="6" w:space="1" w:color="002C47" w:themeColor="accent1"/>
      </w:pBdr>
      <w:spacing w:before="200" w:after="0"/>
      <w:outlineLvl w:val="5"/>
    </w:pPr>
    <w:rPr>
      <w:i/>
      <w:smallCaps/>
      <w:color w:val="002C47" w:themeColor="accent1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468B5"/>
    <w:pPr>
      <w:spacing w:after="0"/>
      <w:outlineLvl w:val="6"/>
    </w:pPr>
    <w:rPr>
      <w:b/>
      <w:i/>
      <w:color w:val="002C47" w:themeColor="accent1"/>
    </w:rPr>
  </w:style>
  <w:style w:type="paragraph" w:styleId="Heading8">
    <w:name w:val="heading 8"/>
    <w:basedOn w:val="Heading9"/>
    <w:next w:val="Normal"/>
    <w:link w:val="Heading8Char"/>
    <w:uiPriority w:val="9"/>
    <w:unhideWhenUsed/>
    <w:qFormat/>
    <w:rsid w:val="0028692E"/>
    <w:pPr>
      <w:numPr>
        <w:numId w:val="30"/>
      </w:numPr>
      <w:outlineLvl w:val="7"/>
    </w:pPr>
  </w:style>
  <w:style w:type="paragraph" w:styleId="Heading9">
    <w:name w:val="heading 9"/>
    <w:basedOn w:val="ChartMainHeading"/>
    <w:next w:val="Normal"/>
    <w:link w:val="Heading9Char"/>
    <w:uiPriority w:val="9"/>
    <w:unhideWhenUsed/>
    <w:qFormat/>
    <w:rsid w:val="008E0014"/>
    <w:pPr>
      <w:pBdr>
        <w:top w:val="dashed" w:sz="4" w:space="1" w:color="002C47" w:themeColor="accent1"/>
      </w:pBdr>
      <w:spacing w:before="120"/>
    </w:pPr>
    <w:rPr>
      <w:rFonts w:eastAsia="Calibri"/>
      <w:bCs/>
      <w:smallCaps/>
      <w:color w:val="002C47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8B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8B5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6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68B5"/>
  </w:style>
  <w:style w:type="character" w:customStyle="1" w:styleId="CommentTextChar">
    <w:name w:val="Comment Text Char"/>
    <w:basedOn w:val="DefaultParagraphFont"/>
    <w:link w:val="CommentText"/>
    <w:uiPriority w:val="99"/>
    <w:rsid w:val="00A468B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8B5"/>
    <w:rPr>
      <w:rFonts w:eastAsiaTheme="minorEastAsia"/>
      <w:b/>
      <w:bCs/>
      <w:sz w:val="20"/>
      <w:szCs w:val="20"/>
    </w:rPr>
  </w:style>
  <w:style w:type="paragraph" w:customStyle="1" w:styleId="Bullet">
    <w:name w:val="Bullet"/>
    <w:basedOn w:val="Normal"/>
    <w:link w:val="BulletChar"/>
    <w:rsid w:val="009F6670"/>
    <w:pPr>
      <w:numPr>
        <w:numId w:val="1"/>
      </w:numPr>
    </w:pPr>
  </w:style>
  <w:style w:type="character" w:customStyle="1" w:styleId="BulletChar">
    <w:name w:val="Bullet Char"/>
    <w:basedOn w:val="DefaultParagraphFont"/>
    <w:link w:val="Bullet"/>
    <w:rsid w:val="009F6670"/>
    <w:rPr>
      <w:rFonts w:ascii="Calibri" w:hAnsi="Calibri" w:cs="Times New Roman"/>
    </w:rPr>
  </w:style>
  <w:style w:type="paragraph" w:customStyle="1" w:styleId="Dash">
    <w:name w:val="Dash"/>
    <w:basedOn w:val="Normal"/>
    <w:link w:val="DashChar"/>
    <w:rsid w:val="009F6670"/>
    <w:pPr>
      <w:numPr>
        <w:ilvl w:val="1"/>
        <w:numId w:val="1"/>
      </w:numPr>
    </w:pPr>
  </w:style>
  <w:style w:type="character" w:customStyle="1" w:styleId="DashChar">
    <w:name w:val="Dash Char"/>
    <w:basedOn w:val="DefaultParagraphFont"/>
    <w:link w:val="Dash"/>
    <w:rsid w:val="009F6670"/>
    <w:rPr>
      <w:rFonts w:ascii="Calibri" w:hAnsi="Calibri" w:cs="Times New Roman"/>
    </w:rPr>
  </w:style>
  <w:style w:type="paragraph" w:customStyle="1" w:styleId="DoubleDot">
    <w:name w:val="Double Dot"/>
    <w:basedOn w:val="Normal"/>
    <w:link w:val="DoubleDotChar"/>
    <w:rsid w:val="009F6670"/>
    <w:pPr>
      <w:numPr>
        <w:ilvl w:val="2"/>
        <w:numId w:val="1"/>
      </w:numPr>
    </w:pPr>
  </w:style>
  <w:style w:type="character" w:customStyle="1" w:styleId="DoubleDotChar">
    <w:name w:val="Double Dot Char"/>
    <w:basedOn w:val="DefaultParagraphFont"/>
    <w:link w:val="DoubleDot"/>
    <w:rsid w:val="009F6670"/>
    <w:rPr>
      <w:rFonts w:ascii="Calibri" w:hAnsi="Calibri" w:cs="Times New Roman"/>
    </w:rPr>
  </w:style>
  <w:style w:type="paragraph" w:customStyle="1" w:styleId="Default">
    <w:name w:val="Default"/>
    <w:rsid w:val="00A468B5"/>
    <w:pPr>
      <w:autoSpaceDE w:val="0"/>
      <w:autoSpaceDN w:val="0"/>
      <w:adjustRightInd w:val="0"/>
      <w:spacing w:before="100" w:after="0" w:line="240" w:lineRule="auto"/>
    </w:pPr>
    <w:rPr>
      <w:rFonts w:ascii="Palatino" w:eastAsia="Times New Roman" w:hAnsi="Palatino" w:cs="Palatino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468B5"/>
    <w:pPr>
      <w:spacing w:before="100" w:after="240" w:line="260" w:lineRule="exact"/>
      <w:jc w:val="both"/>
    </w:pPr>
    <w:rPr>
      <w:rFonts w:eastAsia="Times New Roman" w:cs="Times New Roman"/>
      <w:sz w:val="20"/>
      <w:szCs w:val="20"/>
      <w:lang w:eastAsia="en-AU"/>
    </w:rPr>
    <w:tblPr/>
    <w:tcPr>
      <w:shd w:val="clear" w:color="auto" w:fill="E6E6E6"/>
    </w:tcPr>
  </w:style>
  <w:style w:type="paragraph" w:styleId="Revision">
    <w:name w:val="Revision"/>
    <w:hidden/>
    <w:uiPriority w:val="99"/>
    <w:semiHidden/>
    <w:rsid w:val="001B275D"/>
    <w:pPr>
      <w:spacing w:after="0" w:line="240" w:lineRule="auto"/>
    </w:pPr>
    <w:rPr>
      <w:rFonts w:ascii="Calibri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6E1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68B5"/>
    <w:pPr>
      <w:keepNext/>
      <w:spacing w:before="0" w:after="0"/>
      <w:jc w:val="right"/>
    </w:pPr>
    <w:rPr>
      <w:color w:val="004A7F"/>
    </w:rPr>
  </w:style>
  <w:style w:type="character" w:customStyle="1" w:styleId="HeaderChar">
    <w:name w:val="Header Char"/>
    <w:basedOn w:val="DefaultParagraphFont"/>
    <w:link w:val="Header"/>
    <w:uiPriority w:val="99"/>
    <w:rsid w:val="00A468B5"/>
    <w:rPr>
      <w:rFonts w:eastAsiaTheme="minorEastAsia"/>
      <w:color w:val="004A7F"/>
      <w:sz w:val="20"/>
      <w:szCs w:val="20"/>
    </w:rPr>
  </w:style>
  <w:style w:type="paragraph" w:styleId="Footer">
    <w:name w:val="footer"/>
    <w:basedOn w:val="Normal"/>
    <w:link w:val="FooterChar"/>
    <w:unhideWhenUsed/>
    <w:rsid w:val="004B5358"/>
    <w:pPr>
      <w:tabs>
        <w:tab w:val="center" w:pos="4513"/>
        <w:tab w:val="right" w:pos="9026"/>
      </w:tabs>
      <w:spacing w:before="0" w:after="0"/>
      <w:jc w:val="center"/>
    </w:pPr>
    <w:rPr>
      <w:color w:val="002C47"/>
      <w:sz w:val="18"/>
    </w:rPr>
  </w:style>
  <w:style w:type="character" w:customStyle="1" w:styleId="FooterChar">
    <w:name w:val="Footer Char"/>
    <w:basedOn w:val="DefaultParagraphFont"/>
    <w:link w:val="Footer"/>
    <w:rsid w:val="004B5358"/>
    <w:rPr>
      <w:rFonts w:ascii="Calibri" w:eastAsiaTheme="minorEastAsia" w:hAnsi="Calibri"/>
      <w:color w:val="002C47"/>
      <w:sz w:val="18"/>
      <w:szCs w:val="20"/>
    </w:rPr>
  </w:style>
  <w:style w:type="character" w:styleId="Hyperlink">
    <w:name w:val="Hyperlink"/>
    <w:basedOn w:val="DefaultParagraphFont"/>
    <w:uiPriority w:val="99"/>
    <w:rsid w:val="0048560C"/>
    <w:rPr>
      <w:color w:val="4470A7"/>
      <w:u w:val="none"/>
    </w:rPr>
  </w:style>
  <w:style w:type="paragraph" w:styleId="ListParagraph">
    <w:name w:val="List Paragraph"/>
    <w:basedOn w:val="Normal"/>
    <w:uiPriority w:val="34"/>
    <w:rsid w:val="00A468B5"/>
    <w:pPr>
      <w:ind w:left="720"/>
      <w:contextualSpacing/>
    </w:pPr>
  </w:style>
  <w:style w:type="paragraph" w:styleId="FootnoteText">
    <w:name w:val="footnote text"/>
    <w:basedOn w:val="CommentText"/>
    <w:link w:val="FootnoteTextChar"/>
    <w:uiPriority w:val="99"/>
    <w:rsid w:val="00BF7CAE"/>
    <w:pPr>
      <w:tabs>
        <w:tab w:val="left" w:pos="284"/>
      </w:tabs>
      <w:ind w:left="284" w:hanging="28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7CAE"/>
    <w:rPr>
      <w:rFonts w:ascii="Calibri" w:eastAsiaTheme="minorEastAsia" w:hAnsi="Calibri"/>
      <w:sz w:val="16"/>
      <w:szCs w:val="20"/>
    </w:rPr>
  </w:style>
  <w:style w:type="character" w:styleId="FootnoteReference">
    <w:name w:val="footnote reference"/>
    <w:basedOn w:val="DefaultParagraphFont"/>
    <w:uiPriority w:val="99"/>
    <w:rsid w:val="00A468B5"/>
    <w:rPr>
      <w:rFonts w:ascii="Calibri" w:hAnsi="Calibri"/>
      <w:sz w:val="20"/>
      <w:vertAlign w:val="superscript"/>
    </w:rPr>
  </w:style>
  <w:style w:type="character" w:customStyle="1" w:styleId="Heading1Char">
    <w:name w:val="Heading 1 Char"/>
    <w:basedOn w:val="DefaultParagraphFont"/>
    <w:link w:val="Heading1"/>
    <w:rsid w:val="00975BC4"/>
    <w:rPr>
      <w:rFonts w:ascii="Calibri" w:eastAsiaTheme="minorEastAsia" w:hAnsi="Calibri"/>
      <w:b/>
      <w:color w:val="002C47"/>
      <w:sz w:val="36"/>
    </w:rPr>
  </w:style>
  <w:style w:type="character" w:customStyle="1" w:styleId="Heading2Char">
    <w:name w:val="Heading 2 Char"/>
    <w:basedOn w:val="DefaultParagraphFont"/>
    <w:link w:val="Heading2"/>
    <w:rsid w:val="00463005"/>
    <w:rPr>
      <w:rFonts w:ascii="Calibri" w:eastAsiaTheme="minorEastAsia" w:hAnsi="Calibri"/>
      <w:b/>
      <w:i/>
      <w:color w:val="002C47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4C38EA"/>
    <w:rPr>
      <w:rFonts w:ascii="Calibri" w:eastAsia="Calibri" w:hAnsi="Calibri"/>
      <w:b/>
      <w:i/>
      <w:iCs/>
      <w:color w:val="002C47" w:themeColor="accent1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468B5"/>
    <w:rPr>
      <w:rFonts w:eastAsiaTheme="minorEastAsia"/>
      <w:b/>
      <w:smallCaps/>
      <w:color w:val="002C47" w:themeColor="accent1"/>
      <w:spacing w:val="1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A468B5"/>
    <w:rPr>
      <w:rFonts w:eastAsiaTheme="minorEastAsia"/>
      <w:i/>
      <w:smallCaps/>
      <w:color w:val="002C47" w:themeColor="accent1"/>
      <w:spacing w:val="1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A468B5"/>
    <w:rPr>
      <w:rFonts w:eastAsiaTheme="minorEastAsia"/>
      <w:i/>
      <w:smallCaps/>
      <w:color w:val="002C47" w:themeColor="accent1"/>
      <w:spacing w:val="1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A468B5"/>
    <w:rPr>
      <w:rFonts w:eastAsiaTheme="minorEastAsia"/>
      <w:b/>
      <w:i/>
      <w:color w:val="002C47" w:themeColor="accen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28692E"/>
    <w:rPr>
      <w:rFonts w:ascii="Calibri" w:eastAsiaTheme="minorEastAsia" w:hAnsi="Calibri"/>
      <w:b/>
      <w:color w:val="002C47" w:themeColor="accent1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E0014"/>
    <w:rPr>
      <w:rFonts w:ascii="Calibri" w:eastAsia="Calibri" w:hAnsi="Calibri"/>
      <w:b/>
      <w:bCs/>
      <w:smallCaps/>
      <w:color w:val="002C47" w:themeColor="accent1"/>
      <w:sz w:val="20"/>
      <w:szCs w:val="20"/>
    </w:rPr>
  </w:style>
  <w:style w:type="paragraph" w:customStyle="1" w:styleId="ChartGraphic">
    <w:name w:val="Chart Graphic"/>
    <w:basedOn w:val="Normal"/>
    <w:next w:val="Normal"/>
    <w:rsid w:val="00142FC9"/>
    <w:pPr>
      <w:keepNext/>
      <w:spacing w:before="0" w:after="240"/>
    </w:pPr>
    <w:rPr>
      <w:color w:val="004A7F"/>
    </w:rPr>
  </w:style>
  <w:style w:type="paragraph" w:customStyle="1" w:styleId="AlphaParagraph">
    <w:name w:val="Alpha Paragraph"/>
    <w:basedOn w:val="Normal"/>
    <w:rsid w:val="00A468B5"/>
    <w:pPr>
      <w:numPr>
        <w:ilvl w:val="1"/>
        <w:numId w:val="24"/>
      </w:numPr>
      <w:spacing w:before="0"/>
    </w:pPr>
  </w:style>
  <w:style w:type="paragraph" w:customStyle="1" w:styleId="BoxBullet">
    <w:name w:val="Box Bullet"/>
    <w:basedOn w:val="Normal"/>
    <w:link w:val="BoxBulletChar"/>
    <w:rsid w:val="00A468B5"/>
    <w:pPr>
      <w:numPr>
        <w:numId w:val="15"/>
      </w:numPr>
      <w:spacing w:before="40" w:after="40"/>
      <w:jc w:val="both"/>
    </w:pPr>
    <w:rPr>
      <w:rFonts w:cs="Times New Roman"/>
      <w:bdr w:val="none" w:sz="0" w:space="0" w:color="auto" w:frame="1"/>
      <w:lang w:eastAsia="en-AU"/>
    </w:rPr>
  </w:style>
  <w:style w:type="paragraph" w:customStyle="1" w:styleId="BoxDash">
    <w:name w:val="Box Dash"/>
    <w:basedOn w:val="Normal"/>
    <w:link w:val="BoxDashChar"/>
    <w:rsid w:val="00A468B5"/>
    <w:pPr>
      <w:numPr>
        <w:ilvl w:val="1"/>
        <w:numId w:val="15"/>
      </w:numPr>
      <w:spacing w:before="40" w:after="40"/>
      <w:jc w:val="both"/>
    </w:pPr>
    <w:rPr>
      <w:rFonts w:cs="Times New Roman"/>
      <w:bdr w:val="none" w:sz="0" w:space="0" w:color="auto" w:frame="1"/>
      <w:lang w:eastAsia="en-AU"/>
    </w:rPr>
  </w:style>
  <w:style w:type="paragraph" w:customStyle="1" w:styleId="BoxDoubleDot">
    <w:name w:val="Box Double Dot"/>
    <w:basedOn w:val="Normal"/>
    <w:rsid w:val="00A468B5"/>
    <w:pPr>
      <w:numPr>
        <w:ilvl w:val="2"/>
        <w:numId w:val="15"/>
      </w:numPr>
      <w:spacing w:before="0"/>
    </w:pPr>
  </w:style>
  <w:style w:type="paragraph" w:customStyle="1" w:styleId="BoxHeading">
    <w:name w:val="Box Heading"/>
    <w:basedOn w:val="Heading3"/>
    <w:next w:val="BoxText"/>
    <w:qFormat/>
    <w:rsid w:val="00A468B5"/>
    <w:pPr>
      <w:numPr>
        <w:numId w:val="29"/>
      </w:numPr>
      <w:tabs>
        <w:tab w:val="left" w:pos="1134"/>
      </w:tabs>
      <w:spacing w:before="240"/>
      <w:ind w:left="0" w:firstLine="0"/>
      <w:jc w:val="both"/>
    </w:pPr>
    <w:rPr>
      <w:rFonts w:asciiTheme="majorHAnsi" w:hAnsiTheme="majorHAnsi" w:cstheme="majorHAnsi"/>
      <w:sz w:val="26"/>
      <w:szCs w:val="26"/>
      <w:lang w:eastAsia="en-AU"/>
    </w:rPr>
  </w:style>
  <w:style w:type="paragraph" w:customStyle="1" w:styleId="BoxText">
    <w:name w:val="Box Text"/>
    <w:basedOn w:val="Normal"/>
    <w:rsid w:val="00A21A3E"/>
    <w:pPr>
      <w:ind w:left="57" w:right="57"/>
      <w:jc w:val="both"/>
    </w:pPr>
    <w:rPr>
      <w:rFonts w:cstheme="minorHAnsi"/>
      <w:sz w:val="19"/>
      <w:lang w:eastAsia="en-AU"/>
    </w:rPr>
  </w:style>
  <w:style w:type="paragraph" w:customStyle="1" w:styleId="Normalbullet">
    <w:name w:val="Normal bullet"/>
    <w:basedOn w:val="Normal"/>
    <w:link w:val="NormalbulletChar"/>
    <w:qFormat/>
    <w:rsid w:val="00A468B5"/>
    <w:pPr>
      <w:numPr>
        <w:numId w:val="16"/>
      </w:numPr>
      <w:spacing w:before="0"/>
    </w:pPr>
  </w:style>
  <w:style w:type="paragraph" w:customStyle="1" w:styleId="ChartandTableFootnoteAlpha">
    <w:name w:val="Chart and Table Footnote Alpha"/>
    <w:rsid w:val="00A468B5"/>
    <w:pPr>
      <w:numPr>
        <w:numId w:val="18"/>
      </w:numPr>
      <w:spacing w:before="100" w:after="0" w:line="240" w:lineRule="auto"/>
      <w:jc w:val="both"/>
    </w:pPr>
    <w:rPr>
      <w:rFonts w:ascii="Calibri" w:eastAsia="Times New Roman" w:hAnsi="Calibri" w:cs="Times New Roman"/>
      <w:color w:val="000000"/>
      <w:sz w:val="18"/>
      <w:szCs w:val="16"/>
      <w:lang w:eastAsia="en-AU"/>
    </w:rPr>
  </w:style>
  <w:style w:type="paragraph" w:customStyle="1" w:styleId="ChartMainHeading">
    <w:name w:val="Chart Main Heading"/>
    <w:basedOn w:val="Normal"/>
    <w:next w:val="ChartGraphic"/>
    <w:rsid w:val="005C6849"/>
    <w:pPr>
      <w:keepNext/>
      <w:numPr>
        <w:numId w:val="28"/>
      </w:numPr>
      <w:spacing w:before="240"/>
      <w:outlineLvl w:val="8"/>
    </w:pPr>
    <w:rPr>
      <w:b/>
      <w:color w:val="1E75BA" w:themeColor="accent2"/>
      <w:sz w:val="22"/>
    </w:rPr>
  </w:style>
  <w:style w:type="paragraph" w:customStyle="1" w:styleId="ChartorTableNote">
    <w:name w:val="Chart or Table Note"/>
    <w:next w:val="Normal"/>
    <w:rsid w:val="00A711E0"/>
    <w:pPr>
      <w:tabs>
        <w:tab w:val="left" w:pos="454"/>
      </w:tabs>
      <w:spacing w:after="360" w:line="240" w:lineRule="auto"/>
      <w:ind w:left="454" w:hanging="454"/>
      <w:jc w:val="both"/>
    </w:pPr>
    <w:rPr>
      <w:rFonts w:ascii="Calibri" w:eastAsia="Times New Roman" w:hAnsi="Calibri" w:cs="Times New Roman"/>
      <w:bCs/>
      <w:color w:val="4470A7"/>
      <w:sz w:val="17"/>
      <w:szCs w:val="20"/>
      <w:lang w:eastAsia="en-AU"/>
    </w:rPr>
  </w:style>
  <w:style w:type="paragraph" w:customStyle="1" w:styleId="ChartSecondHeading">
    <w:name w:val="Chart Second Heading"/>
    <w:basedOn w:val="TableSecondHeading"/>
    <w:next w:val="ChartGraphic"/>
    <w:rsid w:val="00A468B5"/>
    <w:rPr>
      <w:color w:val="277F98" w:themeColor="accent6"/>
    </w:rPr>
  </w:style>
  <w:style w:type="paragraph" w:customStyle="1" w:styleId="ReportDate">
    <w:name w:val="Report Date"/>
    <w:basedOn w:val="Normal"/>
    <w:link w:val="ReportDateChar"/>
    <w:rsid w:val="00A468B5"/>
    <w:pPr>
      <w:keepNext/>
      <w:spacing w:before="0" w:after="360"/>
    </w:pPr>
    <w:rPr>
      <w:color w:val="FFFFFF" w:themeColor="background1"/>
      <w:sz w:val="44"/>
    </w:rPr>
  </w:style>
  <w:style w:type="paragraph" w:customStyle="1" w:styleId="Normaldash">
    <w:name w:val="Normal dash"/>
    <w:basedOn w:val="Normal"/>
    <w:link w:val="NormaldashChar"/>
    <w:qFormat/>
    <w:rsid w:val="00A468B5"/>
    <w:pPr>
      <w:numPr>
        <w:ilvl w:val="1"/>
        <w:numId w:val="16"/>
      </w:numPr>
      <w:spacing w:before="0"/>
    </w:pPr>
  </w:style>
  <w:style w:type="paragraph" w:customStyle="1" w:styleId="Normaldoubledot">
    <w:name w:val="Normal double dot"/>
    <w:basedOn w:val="Normal"/>
    <w:qFormat/>
    <w:rsid w:val="00A468B5"/>
    <w:pPr>
      <w:numPr>
        <w:ilvl w:val="2"/>
        <w:numId w:val="16"/>
      </w:numPr>
      <w:spacing w:before="0"/>
    </w:pPr>
  </w:style>
  <w:style w:type="paragraph" w:customStyle="1" w:styleId="TableMainHeading">
    <w:name w:val="Table Main Heading"/>
    <w:basedOn w:val="Normal"/>
    <w:next w:val="Normal"/>
    <w:rsid w:val="00A468B5"/>
    <w:pPr>
      <w:keepNext/>
      <w:numPr>
        <w:numId w:val="27"/>
      </w:numPr>
      <w:pBdr>
        <w:top w:val="dashed" w:sz="4" w:space="1" w:color="002C47" w:themeColor="accent1"/>
      </w:pBdr>
      <w:tabs>
        <w:tab w:val="left" w:pos="993"/>
      </w:tabs>
      <w:spacing w:after="0"/>
      <w:ind w:left="993" w:hanging="993"/>
      <w:outlineLvl w:val="7"/>
    </w:pPr>
    <w:rPr>
      <w:b/>
      <w:smallCaps/>
      <w:color w:val="002C47" w:themeColor="accent1"/>
      <w:spacing w:val="15"/>
    </w:rPr>
  </w:style>
  <w:style w:type="paragraph" w:customStyle="1" w:styleId="FooterEven">
    <w:name w:val="Footer Even"/>
    <w:basedOn w:val="Footer"/>
    <w:rsid w:val="00A468B5"/>
    <w:pPr>
      <w:keepNext/>
      <w:tabs>
        <w:tab w:val="clear" w:pos="4513"/>
        <w:tab w:val="clear" w:pos="9026"/>
      </w:tabs>
      <w:jc w:val="left"/>
    </w:pPr>
    <w:rPr>
      <w:noProof/>
      <w:color w:val="002C47" w:themeColor="accent1"/>
    </w:rPr>
  </w:style>
  <w:style w:type="paragraph" w:customStyle="1" w:styleId="FooterOdd">
    <w:name w:val="Footer Odd"/>
    <w:basedOn w:val="Footer"/>
    <w:rsid w:val="00A468B5"/>
    <w:pPr>
      <w:keepNext/>
      <w:tabs>
        <w:tab w:val="clear" w:pos="4513"/>
        <w:tab w:val="clear" w:pos="9026"/>
      </w:tabs>
      <w:jc w:val="right"/>
    </w:pPr>
    <w:rPr>
      <w:color w:val="002C47" w:themeColor="accent1"/>
    </w:rPr>
  </w:style>
  <w:style w:type="paragraph" w:customStyle="1" w:styleId="OutlineNumbered1">
    <w:name w:val="Outline Numbered 1"/>
    <w:basedOn w:val="Normal"/>
    <w:rsid w:val="00A468B5"/>
    <w:pPr>
      <w:numPr>
        <w:numId w:val="23"/>
      </w:numPr>
      <w:spacing w:before="0"/>
    </w:pPr>
  </w:style>
  <w:style w:type="paragraph" w:customStyle="1" w:styleId="OneLevelNumberedParagraph">
    <w:name w:val="One Level Numbered Paragraph"/>
    <w:basedOn w:val="Normal"/>
    <w:rsid w:val="00A468B5"/>
    <w:pPr>
      <w:numPr>
        <w:numId w:val="22"/>
      </w:numPr>
      <w:spacing w:before="0"/>
    </w:pPr>
  </w:style>
  <w:style w:type="paragraph" w:customStyle="1" w:styleId="OutlineNumbered2">
    <w:name w:val="Outline Numbered 2"/>
    <w:basedOn w:val="Normal"/>
    <w:rsid w:val="00A468B5"/>
    <w:pPr>
      <w:numPr>
        <w:ilvl w:val="1"/>
        <w:numId w:val="23"/>
      </w:numPr>
      <w:spacing w:before="0"/>
    </w:pPr>
  </w:style>
  <w:style w:type="paragraph" w:customStyle="1" w:styleId="OutlineNumbered3">
    <w:name w:val="Outline Numbered 3"/>
    <w:basedOn w:val="Normal"/>
    <w:rsid w:val="00A468B5"/>
    <w:pPr>
      <w:numPr>
        <w:ilvl w:val="2"/>
        <w:numId w:val="23"/>
      </w:numPr>
      <w:spacing w:before="0"/>
    </w:pPr>
  </w:style>
  <w:style w:type="paragraph" w:customStyle="1" w:styleId="Romannumeral">
    <w:name w:val="Roman numeral"/>
    <w:basedOn w:val="Normal"/>
    <w:rsid w:val="00A468B5"/>
    <w:pPr>
      <w:numPr>
        <w:numId w:val="24"/>
      </w:numPr>
      <w:tabs>
        <w:tab w:val="clear" w:pos="720"/>
        <w:tab w:val="num" w:pos="851"/>
      </w:tabs>
      <w:spacing w:before="0"/>
    </w:pPr>
  </w:style>
  <w:style w:type="paragraph" w:customStyle="1" w:styleId="SingleParagraph">
    <w:name w:val="Single Paragraph"/>
    <w:basedOn w:val="Normal"/>
    <w:link w:val="SingleParagraphChar"/>
    <w:rsid w:val="00A468B5"/>
    <w:pPr>
      <w:spacing w:before="0" w:after="0"/>
    </w:pPr>
  </w:style>
  <w:style w:type="paragraph" w:customStyle="1" w:styleId="TableSecondHeading">
    <w:name w:val="Table Second Heading"/>
    <w:basedOn w:val="Normal"/>
    <w:next w:val="Normal"/>
    <w:qFormat/>
    <w:rsid w:val="00FA35CB"/>
    <w:pPr>
      <w:spacing w:before="40" w:after="40" w:line="276" w:lineRule="auto"/>
      <w:jc w:val="center"/>
    </w:pPr>
    <w:rPr>
      <w:rFonts w:asciiTheme="minorHAnsi" w:eastAsia="Times New Roman" w:hAnsiTheme="minorHAnsi" w:cstheme="minorHAnsi"/>
      <w:b/>
      <w:bCs/>
      <w:color w:val="002C47" w:themeColor="accent1"/>
      <w:sz w:val="18"/>
      <w:szCs w:val="18"/>
      <w:lang w:eastAsia="en-AU"/>
    </w:rPr>
  </w:style>
  <w:style w:type="paragraph" w:customStyle="1" w:styleId="TableColumnHeadingCentred">
    <w:name w:val="Table Column Heading Centred"/>
    <w:basedOn w:val="TableTextLeft"/>
    <w:rsid w:val="00A468B5"/>
    <w:pPr>
      <w:jc w:val="center"/>
    </w:pPr>
    <w:rPr>
      <w:b/>
      <w:color w:val="004A7F"/>
    </w:rPr>
  </w:style>
  <w:style w:type="paragraph" w:customStyle="1" w:styleId="TableColumnHeadingLeft">
    <w:name w:val="Table Column Heading Left"/>
    <w:basedOn w:val="TableTextLeft"/>
    <w:rsid w:val="00A468B5"/>
    <w:rPr>
      <w:b/>
      <w:color w:val="004A7F"/>
    </w:rPr>
  </w:style>
  <w:style w:type="paragraph" w:customStyle="1" w:styleId="TableColumnHeadingRight">
    <w:name w:val="Table Column Heading Right"/>
    <w:basedOn w:val="TableTextLeft"/>
    <w:rsid w:val="00A468B5"/>
    <w:pPr>
      <w:jc w:val="right"/>
    </w:pPr>
    <w:rPr>
      <w:b/>
      <w:color w:val="004A7F"/>
    </w:rPr>
  </w:style>
  <w:style w:type="paragraph" w:customStyle="1" w:styleId="TableTextCentered">
    <w:name w:val="Table Text Centered"/>
    <w:basedOn w:val="TableTextRight"/>
    <w:rsid w:val="00A468B5"/>
    <w:pPr>
      <w:jc w:val="center"/>
    </w:pPr>
  </w:style>
  <w:style w:type="paragraph" w:customStyle="1" w:styleId="TableTextLeft">
    <w:name w:val="Table Text Left"/>
    <w:basedOn w:val="TableTextRight"/>
    <w:rsid w:val="00A468B5"/>
    <w:pPr>
      <w:jc w:val="left"/>
    </w:pPr>
    <w:rPr>
      <w:rFonts w:cs="Times New Roman"/>
      <w:bdr w:val="none" w:sz="0" w:space="0" w:color="auto" w:frame="1"/>
      <w:lang w:eastAsia="en-AU"/>
    </w:rPr>
  </w:style>
  <w:style w:type="paragraph" w:customStyle="1" w:styleId="TableTextRight">
    <w:name w:val="Table Text Right"/>
    <w:basedOn w:val="Normal"/>
    <w:rsid w:val="00A468B5"/>
    <w:pPr>
      <w:spacing w:before="40" w:after="40"/>
      <w:jc w:val="right"/>
    </w:pPr>
    <w:rPr>
      <w:color w:val="000000"/>
    </w:rPr>
  </w:style>
  <w:style w:type="paragraph" w:styleId="TOC1">
    <w:name w:val="toc 1"/>
    <w:basedOn w:val="Normal"/>
    <w:next w:val="Normal"/>
    <w:uiPriority w:val="39"/>
    <w:rsid w:val="00A468B5"/>
    <w:pPr>
      <w:keepNext/>
      <w:tabs>
        <w:tab w:val="right" w:leader="dot" w:pos="9072"/>
      </w:tabs>
      <w:spacing w:before="180" w:after="0"/>
      <w:ind w:right="-2"/>
    </w:pPr>
    <w:rPr>
      <w:b/>
      <w:noProof/>
      <w:color w:val="000000" w:themeColor="text1"/>
      <w:szCs w:val="22"/>
    </w:rPr>
  </w:style>
  <w:style w:type="paragraph" w:styleId="TOC2">
    <w:name w:val="toc 2"/>
    <w:basedOn w:val="Normal"/>
    <w:next w:val="Normal"/>
    <w:uiPriority w:val="39"/>
    <w:rsid w:val="00A468B5"/>
    <w:pPr>
      <w:keepNext/>
      <w:tabs>
        <w:tab w:val="right" w:leader="dot" w:pos="9072"/>
      </w:tabs>
      <w:spacing w:before="40" w:after="20"/>
      <w:ind w:left="142" w:right="-2"/>
    </w:pPr>
    <w:rPr>
      <w:noProof/>
      <w:color w:val="000000" w:themeColor="text1"/>
    </w:rPr>
  </w:style>
  <w:style w:type="paragraph" w:styleId="TOC3">
    <w:name w:val="toc 3"/>
    <w:basedOn w:val="Normal"/>
    <w:next w:val="Normal"/>
    <w:uiPriority w:val="39"/>
    <w:rsid w:val="00A468B5"/>
    <w:pPr>
      <w:tabs>
        <w:tab w:val="right" w:leader="dot" w:pos="9072"/>
      </w:tabs>
      <w:spacing w:before="20" w:after="0"/>
      <w:ind w:left="284" w:right="-2"/>
    </w:pPr>
    <w:rPr>
      <w:rFonts w:cs="Calibri"/>
      <w:noProof/>
      <w:color w:val="000000" w:themeColor="text1"/>
    </w:rPr>
  </w:style>
  <w:style w:type="numbering" w:customStyle="1" w:styleId="OutlineList">
    <w:name w:val="OutlineList"/>
    <w:uiPriority w:val="99"/>
    <w:rsid w:val="00A468B5"/>
    <w:pPr>
      <w:numPr>
        <w:numId w:val="23"/>
      </w:numPr>
    </w:pPr>
  </w:style>
  <w:style w:type="numbering" w:customStyle="1" w:styleId="BulletedList">
    <w:name w:val="Bulleted List"/>
    <w:uiPriority w:val="99"/>
    <w:rsid w:val="00A468B5"/>
    <w:pPr>
      <w:numPr>
        <w:numId w:val="16"/>
      </w:numPr>
    </w:pPr>
  </w:style>
  <w:style w:type="numbering" w:customStyle="1" w:styleId="BoxBulletedList">
    <w:name w:val="Box Bulleted List"/>
    <w:uiPriority w:val="99"/>
    <w:rsid w:val="00A468B5"/>
    <w:pPr>
      <w:numPr>
        <w:numId w:val="15"/>
      </w:numPr>
    </w:pPr>
  </w:style>
  <w:style w:type="numbering" w:customStyle="1" w:styleId="OneLevelList">
    <w:name w:val="OneLevelList"/>
    <w:uiPriority w:val="99"/>
    <w:rsid w:val="00A468B5"/>
    <w:pPr>
      <w:numPr>
        <w:numId w:val="22"/>
      </w:numPr>
    </w:pPr>
  </w:style>
  <w:style w:type="numbering" w:customStyle="1" w:styleId="ChartandTableFootnoteAlphaList">
    <w:name w:val="ChartandTableFootnoteAlphaList"/>
    <w:uiPriority w:val="99"/>
    <w:rsid w:val="00A468B5"/>
    <w:pPr>
      <w:numPr>
        <w:numId w:val="18"/>
      </w:numPr>
    </w:pPr>
  </w:style>
  <w:style w:type="paragraph" w:customStyle="1" w:styleId="Crest">
    <w:name w:val="Crest"/>
    <w:basedOn w:val="Header"/>
    <w:rsid w:val="00A468B5"/>
    <w:pPr>
      <w:spacing w:after="480"/>
      <w:jc w:val="center"/>
    </w:pPr>
    <w:rPr>
      <w:color w:val="000000" w:themeColor="text1"/>
    </w:rPr>
  </w:style>
  <w:style w:type="paragraph" w:customStyle="1" w:styleId="Heading1Numbered">
    <w:name w:val="Heading 1 Numbered"/>
    <w:basedOn w:val="Heading1"/>
    <w:next w:val="Normal"/>
    <w:rsid w:val="00A468B5"/>
    <w:pPr>
      <w:numPr>
        <w:numId w:val="19"/>
      </w:numPr>
    </w:pPr>
  </w:style>
  <w:style w:type="character" w:customStyle="1" w:styleId="SingleParagraphChar">
    <w:name w:val="Single Paragraph Char"/>
    <w:basedOn w:val="DefaultParagraphFont"/>
    <w:link w:val="SingleParagraph"/>
    <w:rsid w:val="00A468B5"/>
    <w:rPr>
      <w:rFonts w:eastAsiaTheme="minorEastAsia"/>
      <w:sz w:val="20"/>
      <w:szCs w:val="20"/>
    </w:rPr>
  </w:style>
  <w:style w:type="paragraph" w:customStyle="1" w:styleId="Heading2Numbered">
    <w:name w:val="Heading 2 Numbered"/>
    <w:basedOn w:val="Heading2"/>
    <w:next w:val="Normal"/>
    <w:rsid w:val="00A468B5"/>
    <w:pPr>
      <w:numPr>
        <w:ilvl w:val="1"/>
        <w:numId w:val="19"/>
      </w:numPr>
    </w:pPr>
  </w:style>
  <w:style w:type="paragraph" w:customStyle="1" w:styleId="Heading3Numbered">
    <w:name w:val="Heading 3 Numbered"/>
    <w:basedOn w:val="Heading3"/>
    <w:qFormat/>
    <w:rsid w:val="00A468B5"/>
    <w:pPr>
      <w:numPr>
        <w:ilvl w:val="2"/>
        <w:numId w:val="19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A468B5"/>
    <w:pPr>
      <w:spacing w:before="0" w:after="0"/>
    </w:pPr>
    <w:rPr>
      <w:rFonts w:asciiTheme="majorHAnsi" w:eastAsiaTheme="majorEastAsia" w:hAnsiTheme="majorHAnsi" w:cstheme="majorBidi"/>
      <w:b/>
      <w:caps/>
      <w:color w:val="FFFFFF" w:themeColor="background1"/>
      <w:spacing w:val="10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68B5"/>
    <w:rPr>
      <w:rFonts w:asciiTheme="majorHAnsi" w:eastAsiaTheme="majorEastAsia" w:hAnsiTheme="majorHAnsi" w:cstheme="majorBidi"/>
      <w:b/>
      <w:caps/>
      <w:color w:val="FFFFFF" w:themeColor="background1"/>
      <w:spacing w:val="10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A468B5"/>
    <w:pPr>
      <w:spacing w:before="0" w:after="500"/>
    </w:pPr>
    <w:rPr>
      <w:caps/>
      <w:color w:val="FFFFFF" w:themeColor="background1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468B5"/>
    <w:rPr>
      <w:rFonts w:eastAsiaTheme="minorEastAsia"/>
      <w:caps/>
      <w:color w:val="FFFFFF" w:themeColor="background1"/>
      <w:spacing w:val="10"/>
      <w:sz w:val="21"/>
      <w:szCs w:val="21"/>
    </w:rPr>
  </w:style>
  <w:style w:type="character" w:styleId="SubtleEmphasis">
    <w:name w:val="Subtle Emphasis"/>
    <w:uiPriority w:val="19"/>
    <w:rsid w:val="00A468B5"/>
    <w:rPr>
      <w:i/>
      <w:iCs/>
      <w:color w:val="001523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A468B5"/>
    <w:rPr>
      <w:color w:val="808080"/>
    </w:rPr>
  </w:style>
  <w:style w:type="paragraph" w:customStyle="1" w:styleId="AppendixHeading">
    <w:name w:val="Appendix Heading"/>
    <w:basedOn w:val="Normal"/>
    <w:next w:val="Normal"/>
    <w:rsid w:val="00A468B5"/>
    <w:pPr>
      <w:keepNext/>
      <w:spacing w:before="720" w:after="360"/>
    </w:pPr>
    <w:rPr>
      <w:rFonts w:ascii="Arial Bold" w:hAnsi="Arial Bold"/>
      <w:b/>
      <w:smallCaps/>
      <w:color w:val="004A7F"/>
      <w:sz w:val="36"/>
      <w:szCs w:val="36"/>
    </w:rPr>
  </w:style>
  <w:style w:type="paragraph" w:customStyle="1" w:styleId="HeadingBase">
    <w:name w:val="Heading Base"/>
    <w:rsid w:val="00A468B5"/>
    <w:pPr>
      <w:keepNext/>
      <w:spacing w:before="100" w:after="120" w:line="240" w:lineRule="auto"/>
    </w:pPr>
    <w:rPr>
      <w:rFonts w:ascii="Calibri" w:eastAsia="Times New Roman" w:hAnsi="Calibri" w:cs="Arial"/>
      <w:bCs/>
      <w:color w:val="002C47" w:themeColor="accent1"/>
      <w:kern w:val="32"/>
      <w:sz w:val="48"/>
      <w:szCs w:val="36"/>
      <w:lang w:eastAsia="en-AU"/>
    </w:rPr>
  </w:style>
  <w:style w:type="character" w:customStyle="1" w:styleId="ReportDateChar">
    <w:name w:val="Report Date Char"/>
    <w:basedOn w:val="DefaultParagraphFont"/>
    <w:link w:val="ReportDate"/>
    <w:rsid w:val="00A468B5"/>
    <w:rPr>
      <w:rFonts w:eastAsiaTheme="minorEastAsia"/>
      <w:color w:val="FFFFFF" w:themeColor="background1"/>
      <w:sz w:val="44"/>
      <w:szCs w:val="20"/>
    </w:rPr>
  </w:style>
  <w:style w:type="paragraph" w:customStyle="1" w:styleId="Disclaimer">
    <w:name w:val="Disclaimer"/>
    <w:basedOn w:val="ReportDate"/>
    <w:rsid w:val="00A468B5"/>
    <w:pPr>
      <w:spacing w:after="1800"/>
      <w:ind w:right="142"/>
    </w:pPr>
    <w:rPr>
      <w:rFonts w:ascii="Century Gothic" w:hAnsi="Century Gothic"/>
      <w:b/>
      <w:bCs/>
      <w:color w:val="38AFCF" w:themeColor="text2"/>
      <w:sz w:val="22"/>
    </w:rPr>
  </w:style>
  <w:style w:type="paragraph" w:customStyle="1" w:styleId="NotesHeading">
    <w:name w:val="Notes Heading"/>
    <w:basedOn w:val="Normal"/>
    <w:rsid w:val="00A468B5"/>
    <w:pPr>
      <w:keepNext/>
      <w:spacing w:before="240" w:after="360"/>
      <w:jc w:val="center"/>
    </w:pPr>
    <w:rPr>
      <w:rFonts w:ascii="Century Gothic" w:hAnsi="Century Gothic"/>
      <w:smallCaps/>
      <w:color w:val="38AFCF" w:themeColor="text2"/>
      <w:sz w:val="36"/>
      <w:szCs w:val="36"/>
    </w:rPr>
  </w:style>
  <w:style w:type="paragraph" w:customStyle="1" w:styleId="Divider">
    <w:name w:val="Divider"/>
    <w:basedOn w:val="ReportDate"/>
    <w:rsid w:val="00A468B5"/>
    <w:pPr>
      <w:spacing w:after="1800"/>
    </w:pPr>
    <w:rPr>
      <w:rFonts w:ascii="Rockwell" w:hAnsi="Rockwell"/>
      <w:sz w:val="24"/>
    </w:rPr>
  </w:style>
  <w:style w:type="character" w:customStyle="1" w:styleId="FramedFooter">
    <w:name w:val="Framed Footer"/>
    <w:rsid w:val="00A468B5"/>
    <w:rPr>
      <w:rFonts w:ascii="Arial" w:hAnsi="Arial"/>
      <w:color w:val="002C47"/>
      <w:sz w:val="18"/>
    </w:rPr>
  </w:style>
  <w:style w:type="character" w:customStyle="1" w:styleId="FramedHeader">
    <w:name w:val="Framed Header"/>
    <w:basedOn w:val="DefaultParagraphFont"/>
    <w:rsid w:val="00A468B5"/>
    <w:rPr>
      <w:rFonts w:ascii="Arial" w:hAnsi="Arial"/>
      <w:dstrike w:val="0"/>
      <w:color w:val="auto"/>
      <w:sz w:val="18"/>
      <w:vertAlign w:val="baseline"/>
    </w:rPr>
  </w:style>
  <w:style w:type="paragraph" w:customStyle="1" w:styleId="TableTextIndented">
    <w:name w:val="Table Text Indented"/>
    <w:basedOn w:val="TableTextLeft"/>
    <w:rsid w:val="00A468B5"/>
    <w:pPr>
      <w:ind w:left="284"/>
    </w:pPr>
  </w:style>
  <w:style w:type="paragraph" w:customStyle="1" w:styleId="TableHeadingContinued">
    <w:name w:val="Table Heading Continued"/>
    <w:basedOn w:val="TableMainHeading"/>
    <w:next w:val="TableGraphic"/>
    <w:qFormat/>
    <w:rsid w:val="00FA35CB"/>
    <w:pPr>
      <w:spacing w:after="120"/>
      <w:ind w:left="992" w:hanging="992"/>
    </w:pPr>
  </w:style>
  <w:style w:type="paragraph" w:customStyle="1" w:styleId="TableGraphic">
    <w:name w:val="Table Graphic"/>
    <w:basedOn w:val="HeadingBase"/>
    <w:next w:val="Normal"/>
    <w:rsid w:val="00A468B5"/>
    <w:pPr>
      <w:spacing w:after="0"/>
    </w:pPr>
    <w:rPr>
      <w:color w:val="auto"/>
      <w:sz w:val="22"/>
    </w:rPr>
  </w:style>
  <w:style w:type="paragraph" w:customStyle="1" w:styleId="HeaderEven">
    <w:name w:val="Header Even"/>
    <w:basedOn w:val="HeaderOdd"/>
    <w:rsid w:val="00975BC4"/>
    <w:pPr>
      <w:jc w:val="left"/>
    </w:pPr>
  </w:style>
  <w:style w:type="paragraph" w:customStyle="1" w:styleId="HeaderOdd">
    <w:name w:val="Header Odd"/>
    <w:basedOn w:val="Header"/>
    <w:rsid w:val="00975BC4"/>
    <w:rPr>
      <w:b/>
      <w:color w:val="002C47" w:themeColor="accent1"/>
      <w:sz w:val="18"/>
    </w:rPr>
  </w:style>
  <w:style w:type="paragraph" w:styleId="NoSpacing">
    <w:name w:val="No Spacing"/>
    <w:link w:val="NoSpacingChar"/>
    <w:uiPriority w:val="1"/>
    <w:rsid w:val="00A468B5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A468B5"/>
    <w:rPr>
      <w:rFonts w:eastAsiaTheme="minorEastAsia"/>
      <w:sz w:val="20"/>
      <w:szCs w:val="20"/>
    </w:rPr>
  </w:style>
  <w:style w:type="paragraph" w:customStyle="1" w:styleId="PreparedBy">
    <w:name w:val="PreparedBy"/>
    <w:basedOn w:val="Subtitle"/>
    <w:qFormat/>
    <w:rsid w:val="00A468B5"/>
  </w:style>
  <w:style w:type="character" w:styleId="BookTitle">
    <w:name w:val="Book Title"/>
    <w:uiPriority w:val="33"/>
    <w:rsid w:val="00A468B5"/>
    <w:rPr>
      <w:b/>
      <w:bCs/>
      <w:i/>
      <w:iCs/>
      <w:spacing w:val="0"/>
    </w:rPr>
  </w:style>
  <w:style w:type="character" w:customStyle="1" w:styleId="NormalbulletChar">
    <w:name w:val="Normal bullet Char"/>
    <w:basedOn w:val="DefaultParagraphFont"/>
    <w:link w:val="Normalbullet"/>
    <w:locked/>
    <w:rsid w:val="00A468B5"/>
    <w:rPr>
      <w:rFonts w:eastAsiaTheme="minorEastAsia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68B5"/>
    <w:rPr>
      <w:b/>
      <w:bCs/>
      <w:color w:val="002035" w:themeColor="accent1" w:themeShade="BF"/>
      <w:sz w:val="16"/>
      <w:szCs w:val="16"/>
    </w:rPr>
  </w:style>
  <w:style w:type="character" w:customStyle="1" w:styleId="NormaldashChar">
    <w:name w:val="Normal dash Char"/>
    <w:basedOn w:val="DefaultParagraphFont"/>
    <w:link w:val="Normaldash"/>
    <w:locked/>
    <w:rsid w:val="00A468B5"/>
    <w:rPr>
      <w:rFonts w:eastAsiaTheme="minorEastAsia"/>
      <w:sz w:val="20"/>
      <w:szCs w:val="20"/>
    </w:rPr>
  </w:style>
  <w:style w:type="character" w:styleId="Emphasis">
    <w:name w:val="Emphasis"/>
    <w:uiPriority w:val="20"/>
    <w:rsid w:val="00A468B5"/>
    <w:rPr>
      <w:caps/>
      <w:color w:val="001523" w:themeColor="accent1" w:themeShade="7F"/>
      <w:spacing w:val="5"/>
    </w:rPr>
  </w:style>
  <w:style w:type="character" w:styleId="IntenseEmphasis">
    <w:name w:val="Intense Emphasis"/>
    <w:uiPriority w:val="21"/>
    <w:rsid w:val="00A468B5"/>
    <w:rPr>
      <w:b/>
      <w:bCs/>
      <w:caps/>
      <w:color w:val="00152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rsid w:val="00A468B5"/>
    <w:pPr>
      <w:spacing w:before="240" w:after="240"/>
      <w:ind w:left="1080" w:right="1080"/>
      <w:jc w:val="center"/>
    </w:pPr>
    <w:rPr>
      <w:color w:val="002C47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68B5"/>
    <w:rPr>
      <w:rFonts w:eastAsiaTheme="minorEastAsia"/>
      <w:color w:val="002C47" w:themeColor="accent1"/>
      <w:sz w:val="24"/>
      <w:szCs w:val="24"/>
    </w:rPr>
  </w:style>
  <w:style w:type="character" w:styleId="IntenseReference">
    <w:name w:val="Intense Reference"/>
    <w:uiPriority w:val="32"/>
    <w:rsid w:val="00A468B5"/>
    <w:rPr>
      <w:b/>
      <w:bCs/>
      <w:i/>
      <w:iCs/>
      <w:caps/>
      <w:color w:val="002C47" w:themeColor="accent1"/>
    </w:rPr>
  </w:style>
  <w:style w:type="paragraph" w:styleId="NormalWeb">
    <w:name w:val="Normal (Web)"/>
    <w:basedOn w:val="Normal"/>
    <w:uiPriority w:val="99"/>
    <w:unhideWhenUsed/>
    <w:rsid w:val="00A468B5"/>
    <w:pPr>
      <w:spacing w:beforeAutospacing="1" w:after="100" w:afterAutospacing="1"/>
    </w:pPr>
    <w:rPr>
      <w:rFonts w:ascii="Times New Roman" w:hAnsi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rsid w:val="00A468B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468B5"/>
    <w:rPr>
      <w:rFonts w:eastAsiaTheme="minorEastAsia"/>
      <w:i/>
      <w:iCs/>
      <w:sz w:val="24"/>
      <w:szCs w:val="24"/>
    </w:rPr>
  </w:style>
  <w:style w:type="character" w:styleId="Strong">
    <w:name w:val="Strong"/>
    <w:uiPriority w:val="22"/>
    <w:rsid w:val="00A468B5"/>
    <w:rPr>
      <w:b/>
      <w:bCs/>
    </w:rPr>
  </w:style>
  <w:style w:type="character" w:styleId="SubtleReference">
    <w:name w:val="Subtle Reference"/>
    <w:uiPriority w:val="31"/>
    <w:rsid w:val="00A468B5"/>
    <w:rPr>
      <w:b/>
      <w:bCs/>
      <w:color w:val="002C47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68B5"/>
    <w:pPr>
      <w:outlineLvl w:val="9"/>
    </w:pPr>
  </w:style>
  <w:style w:type="character" w:customStyle="1" w:styleId="value">
    <w:name w:val="value"/>
    <w:basedOn w:val="DefaultParagraphFont"/>
    <w:rsid w:val="00A468B5"/>
  </w:style>
  <w:style w:type="paragraph" w:styleId="BodyText">
    <w:name w:val="Body Text"/>
    <w:basedOn w:val="Normal"/>
    <w:link w:val="BodyTextChar"/>
    <w:uiPriority w:val="99"/>
    <w:semiHidden/>
    <w:unhideWhenUsed/>
    <w:rsid w:val="00A468B5"/>
  </w:style>
  <w:style w:type="character" w:customStyle="1" w:styleId="BodyTextChar">
    <w:name w:val="Body Text Char"/>
    <w:basedOn w:val="DefaultParagraphFont"/>
    <w:link w:val="BodyText"/>
    <w:uiPriority w:val="99"/>
    <w:semiHidden/>
    <w:rsid w:val="00A468B5"/>
    <w:rPr>
      <w:rFonts w:eastAsiaTheme="minorEastAsia"/>
      <w:sz w:val="20"/>
      <w:szCs w:val="20"/>
    </w:rPr>
  </w:style>
  <w:style w:type="character" w:customStyle="1" w:styleId="BoxBulletChar">
    <w:name w:val="Box Bullet Char"/>
    <w:basedOn w:val="DefaultParagraphFont"/>
    <w:link w:val="BoxBullet"/>
    <w:rsid w:val="00A468B5"/>
    <w:rPr>
      <w:rFonts w:eastAsiaTheme="minorEastAsia" w:cs="Times New Roman"/>
      <w:sz w:val="20"/>
      <w:szCs w:val="20"/>
      <w:bdr w:val="none" w:sz="0" w:space="0" w:color="auto" w:frame="1"/>
      <w:lang w:eastAsia="en-AU"/>
    </w:rPr>
  </w:style>
  <w:style w:type="character" w:customStyle="1" w:styleId="BoxDashChar">
    <w:name w:val="Box Dash Char"/>
    <w:basedOn w:val="DefaultParagraphFont"/>
    <w:link w:val="BoxDash"/>
    <w:rsid w:val="00A468B5"/>
    <w:rPr>
      <w:rFonts w:eastAsiaTheme="minorEastAsia" w:cs="Times New Roman"/>
      <w:sz w:val="20"/>
      <w:szCs w:val="20"/>
      <w:bdr w:val="none" w:sz="0" w:space="0" w:color="auto" w:frame="1"/>
      <w:lang w:eastAsia="en-AU"/>
    </w:rPr>
  </w:style>
  <w:style w:type="paragraph" w:customStyle="1" w:styleId="Source">
    <w:name w:val="Source"/>
    <w:basedOn w:val="Normaldash"/>
    <w:link w:val="SourceChar"/>
    <w:qFormat/>
    <w:rsid w:val="00815D89"/>
    <w:pPr>
      <w:numPr>
        <w:ilvl w:val="0"/>
        <w:numId w:val="0"/>
      </w:numPr>
      <w:pBdr>
        <w:bottom w:val="dashed" w:sz="4" w:space="1" w:color="002C47" w:themeColor="accent1"/>
      </w:pBdr>
      <w:tabs>
        <w:tab w:val="left" w:pos="596"/>
      </w:tabs>
      <w:ind w:left="596" w:hanging="567"/>
    </w:pPr>
    <w:rPr>
      <w:bdr w:val="none" w:sz="0" w:space="0" w:color="auto" w:frame="1"/>
    </w:rPr>
  </w:style>
  <w:style w:type="character" w:customStyle="1" w:styleId="SourceChar">
    <w:name w:val="Source Char"/>
    <w:basedOn w:val="NormaldashChar"/>
    <w:link w:val="Source"/>
    <w:rsid w:val="00815D89"/>
    <w:rPr>
      <w:rFonts w:ascii="Calibri" w:eastAsiaTheme="minorEastAsia" w:hAnsi="Calibri"/>
      <w:sz w:val="20"/>
      <w:szCs w:val="20"/>
      <w:bdr w:val="none" w:sz="0" w:space="0" w:color="auto" w:frame="1"/>
    </w:rPr>
  </w:style>
  <w:style w:type="paragraph" w:customStyle="1" w:styleId="Tabledash">
    <w:name w:val="Table dash"/>
    <w:basedOn w:val="BoxDash"/>
    <w:link w:val="TabledashChar"/>
    <w:qFormat/>
    <w:rsid w:val="00A468B5"/>
    <w:pPr>
      <w:tabs>
        <w:tab w:val="clear" w:pos="567"/>
        <w:tab w:val="num" w:pos="283"/>
      </w:tabs>
      <w:ind w:left="568" w:hanging="283"/>
    </w:pPr>
  </w:style>
  <w:style w:type="character" w:customStyle="1" w:styleId="TabledashChar">
    <w:name w:val="Table dash Char"/>
    <w:basedOn w:val="BoxDashChar"/>
    <w:link w:val="Tabledash"/>
    <w:rsid w:val="00A468B5"/>
    <w:rPr>
      <w:rFonts w:eastAsiaTheme="minorEastAsia" w:cs="Times New Roman"/>
      <w:sz w:val="20"/>
      <w:szCs w:val="20"/>
      <w:bdr w:val="none" w:sz="0" w:space="0" w:color="auto" w:frame="1"/>
      <w:lang w:eastAsia="en-AU"/>
    </w:rPr>
  </w:style>
  <w:style w:type="paragraph" w:customStyle="1" w:styleId="Tabledot">
    <w:name w:val="Table dot"/>
    <w:basedOn w:val="BoxBullet"/>
    <w:link w:val="TabledotChar"/>
    <w:qFormat/>
    <w:rsid w:val="00A468B5"/>
    <w:pPr>
      <w:numPr>
        <w:numId w:val="0"/>
      </w:numPr>
    </w:pPr>
  </w:style>
  <w:style w:type="character" w:customStyle="1" w:styleId="TabledotChar">
    <w:name w:val="Table dot Char"/>
    <w:basedOn w:val="BoxBulletChar"/>
    <w:link w:val="Tabledot"/>
    <w:rsid w:val="00A468B5"/>
    <w:rPr>
      <w:rFonts w:eastAsiaTheme="minorEastAsia" w:cs="Times New Roman"/>
      <w:sz w:val="20"/>
      <w:szCs w:val="20"/>
      <w:bdr w:val="none" w:sz="0" w:space="0" w:color="auto" w:frame="1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971C5"/>
    <w:rPr>
      <w:color w:val="605E5C"/>
      <w:shd w:val="clear" w:color="auto" w:fill="E1DFDD"/>
    </w:rPr>
  </w:style>
  <w:style w:type="paragraph" w:customStyle="1" w:styleId="Chartheading">
    <w:name w:val="Chart heading"/>
    <w:basedOn w:val="Heading9"/>
    <w:link w:val="ChartheadingChar"/>
    <w:qFormat/>
    <w:rsid w:val="00FA35CB"/>
  </w:style>
  <w:style w:type="character" w:customStyle="1" w:styleId="ChartheadingChar">
    <w:name w:val="Chart heading Char"/>
    <w:basedOn w:val="Heading9Char"/>
    <w:link w:val="Chartheading"/>
    <w:rsid w:val="00FA35CB"/>
    <w:rPr>
      <w:rFonts w:ascii="Calibri" w:eastAsia="Calibri" w:hAnsi="Calibri"/>
      <w:b/>
      <w:bCs/>
      <w:smallCaps/>
      <w:color w:val="002C47" w:themeColor="accent1"/>
      <w:sz w:val="20"/>
      <w:szCs w:val="20"/>
    </w:rPr>
  </w:style>
  <w:style w:type="table" w:styleId="TableGridLight">
    <w:name w:val="Grid Table Light"/>
    <w:basedOn w:val="TableNormal"/>
    <w:uiPriority w:val="40"/>
    <w:rsid w:val="00894C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">
    <w:name w:val="Mention"/>
    <w:basedOn w:val="DefaultParagraphFont"/>
    <w:uiPriority w:val="99"/>
    <w:unhideWhenUsed/>
    <w:rsid w:val="00ED77D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s.gov.au/statistics/health/causes-death/provisional-mortality-statistics/jan-may-2023" TargetMode="External"/><Relationship Id="rId13" Type="http://schemas.openxmlformats.org/officeDocument/2006/relationships/image" Target="media/image6.e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https://www.abs.gov.au/statistics/people/population/national-state-and-territory-population/mar-2023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CPOP accessible">
      <a:dk1>
        <a:sysClr val="windowText" lastClr="000000"/>
      </a:dk1>
      <a:lt1>
        <a:sysClr val="window" lastClr="FFFFFF"/>
      </a:lt1>
      <a:dk2>
        <a:srgbClr val="38AFCF"/>
      </a:dk2>
      <a:lt2>
        <a:srgbClr val="4DBC8D"/>
      </a:lt2>
      <a:accent1>
        <a:srgbClr val="002C47"/>
      </a:accent1>
      <a:accent2>
        <a:srgbClr val="1E75BA"/>
      </a:accent2>
      <a:accent3>
        <a:srgbClr val="CF542F"/>
      </a:accent3>
      <a:accent4>
        <a:srgbClr val="2F8361"/>
      </a:accent4>
      <a:accent5>
        <a:srgbClr val="9E928F"/>
      </a:accent5>
      <a:accent6>
        <a:srgbClr val="277F98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1240</Words>
  <Characters>6599</Characters>
  <Application>Microsoft Office Word</Application>
  <DocSecurity>0</DocSecurity>
  <Lines>213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National, state and territory population, March 2023</vt:lpstr>
    </vt:vector>
  </TitlesOfParts>
  <Company/>
  <LinksUpToDate>false</LinksUpToDate>
  <CharactersWithSpaces>7756</CharactersWithSpaces>
  <SharedDoc>false</SharedDoc>
  <HLinks>
    <vt:vector size="6" baseType="variant"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https://www.abs.gov.au/statistics/health/causes-death/provisional-mortality-statistics/jan-may-2023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National, state and territory population, March 2023</dc:title>
  <dc:subject/>
  <dc:creator/>
  <cp:keywords/>
  <cp:lastModifiedBy/>
  <cp:revision>1</cp:revision>
  <dcterms:created xsi:type="dcterms:W3CDTF">2023-09-14T02:10:00Z</dcterms:created>
  <dcterms:modified xsi:type="dcterms:W3CDTF">2023-09-14T02:11:00Z</dcterms:modified>
</cp:coreProperties>
</file>